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7211" w14:textId="77777777" w:rsidR="00A52252" w:rsidRDefault="00A52252" w:rsidP="00A52252">
      <w:pPr>
        <w:pStyle w:val="HeadA0"/>
        <w:spacing w:before="360"/>
      </w:pPr>
      <w:r>
        <w:rPr>
          <w:rFonts w:hint="eastAsia"/>
        </w:rPr>
        <w:t>課題三 繁榮的宋元經濟與文化交流</w:t>
      </w:r>
    </w:p>
    <w:p w14:paraId="002AB4D2" w14:textId="55E22FF3" w:rsidR="00A52252" w:rsidRDefault="00A52252" w:rsidP="3D879AF9">
      <w:pPr>
        <w:snapToGrid w:val="0"/>
        <w:rPr>
          <w:rFonts w:ascii="Microsoft JhengHei" w:eastAsia="Microsoft JhengHei" w:hAnsi="Microsoft JhengHei"/>
          <w:b/>
          <w:bCs/>
        </w:rPr>
      </w:pPr>
    </w:p>
    <w:tbl>
      <w:tblPr>
        <w:tblStyle w:val="1"/>
        <w:tblW w:w="0" w:type="auto"/>
        <w:tblInd w:w="0" w:type="dxa"/>
        <w:tblBorders>
          <w:top w:val="threeDEmboss" w:sz="24" w:space="0" w:color="D9E2F3" w:themeColor="accent1" w:themeTint="33"/>
          <w:left w:val="threeDEmboss" w:sz="24" w:space="0" w:color="D9E2F3" w:themeColor="accent1" w:themeTint="33"/>
          <w:bottom w:val="threeDEmboss" w:sz="24" w:space="0" w:color="D9E2F3" w:themeColor="accent1" w:themeTint="33"/>
          <w:right w:val="threeDEmboss" w:sz="24" w:space="0" w:color="D9E2F3" w:themeColor="accent1" w:themeTint="33"/>
          <w:insideH w:val="threeDEmboss" w:sz="24" w:space="0" w:color="D9E2F3" w:themeColor="accent1" w:themeTint="33"/>
          <w:insideV w:val="threeDEmboss" w:sz="2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518"/>
      </w:tblGrid>
      <w:tr w:rsidR="00A52252" w14:paraId="7C28ADB4" w14:textId="77777777" w:rsidTr="00A52252">
        <w:tc>
          <w:tcPr>
            <w:tcW w:w="9518" w:type="dxa"/>
            <w:tcBorders>
              <w:top w:val="threeDEmboss" w:sz="24" w:space="0" w:color="D9E2F3" w:themeColor="accent1" w:themeTint="33"/>
              <w:left w:val="threeDEmboss" w:sz="24" w:space="0" w:color="D9E2F3" w:themeColor="accent1" w:themeTint="33"/>
              <w:bottom w:val="threeDEmboss" w:sz="24" w:space="0" w:color="D9E2F3" w:themeColor="accent1" w:themeTint="33"/>
              <w:right w:val="threeDEmboss" w:sz="24" w:space="0" w:color="D9E2F3" w:themeColor="accent1" w:themeTint="33"/>
            </w:tcBorders>
            <w:hideMark/>
          </w:tcPr>
          <w:p w14:paraId="01678A13" w14:textId="5EE1216A" w:rsidR="00A52252" w:rsidRDefault="00A52252">
            <w:pPr>
              <w:rPr>
                <w:rFonts w:ascii="Microsoft JhengHei" w:eastAsia="Microsoft JhengHei" w:hAnsi="Microsoft JhengHei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szCs w:val="24"/>
              </w:rPr>
              <w:t>在參觀展覽前，先來做做熱身，初步了解這次展覽內容的歷史背景。</w:t>
            </w:r>
          </w:p>
        </w:tc>
      </w:tr>
    </w:tbl>
    <w:p w14:paraId="3F9CC073" w14:textId="77777777" w:rsidR="00A52252" w:rsidRDefault="00A52252" w:rsidP="00A52252">
      <w:pPr>
        <w:snapToGrid w:val="0"/>
        <w:rPr>
          <w:rFonts w:ascii="Microsoft JhengHei" w:eastAsia="Microsoft JhengHei" w:hAnsi="Microsoft JhengHei"/>
          <w:b/>
          <w:bCs/>
          <w:szCs w:val="24"/>
        </w:rPr>
      </w:pPr>
    </w:p>
    <w:p w14:paraId="7B8FC3C8" w14:textId="77777777" w:rsidR="00A52252" w:rsidRDefault="00A52252" w:rsidP="00A52252">
      <w:pPr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閱讀以下關於蒙元時期文化交流的資料，將適當答案填在空格上。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A52252" w14:paraId="08EC0D06" w14:textId="77777777" w:rsidTr="00A52252">
        <w:trPr>
          <w:trHeight w:val="976"/>
        </w:trPr>
        <w:tc>
          <w:tcPr>
            <w:tcW w:w="7654" w:type="dxa"/>
            <w:hideMark/>
          </w:tcPr>
          <w:p w14:paraId="5556BED9" w14:textId="77777777" w:rsidR="00A52252" w:rsidRDefault="00A52252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網頁：成吉思汗如何推動文化交流？</w:t>
            </w:r>
          </w:p>
          <w:p w14:paraId="7BE479F3" w14:textId="77777777" w:rsidR="00A52252" w:rsidRDefault="00A52252">
            <w:pPr>
              <w:snapToGrid w:val="0"/>
              <w:spacing w:before="12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0" w:history="1">
              <w:r>
                <w:rPr>
                  <w:rStyle w:val="aa"/>
                </w:rPr>
                <w:t>https://chiculture.org.hk/tc/china-five-thousand-years/2915</w:t>
              </w:r>
            </w:hyperlink>
          </w:p>
        </w:tc>
        <w:tc>
          <w:tcPr>
            <w:tcW w:w="1446" w:type="dxa"/>
            <w:hideMark/>
          </w:tcPr>
          <w:p w14:paraId="0727476E" w14:textId="77777777" w:rsidR="00A52252" w:rsidRDefault="00A52252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inline distT="0" distB="0" distL="0" distR="0" wp14:anchorId="5EA3A37D" wp14:editId="46C3CD86">
                  <wp:extent cx="619125" cy="6191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C4C49" w14:textId="77777777" w:rsidR="00A52252" w:rsidRDefault="00A52252" w:rsidP="00A52252">
      <w:pPr>
        <w:jc w:val="center"/>
        <w:rPr>
          <w:rFonts w:ascii="Microsoft JhengHei" w:eastAsia="Microsoft JhengHei" w:hAnsi="Microsoft JhengHei"/>
          <w:szCs w:val="24"/>
          <w:u w:val="single"/>
        </w:rPr>
      </w:pPr>
      <w:r>
        <w:rPr>
          <w:noProof/>
        </w:rPr>
        <w:drawing>
          <wp:inline distT="0" distB="0" distL="0" distR="0" wp14:anchorId="60B062B9" wp14:editId="69C83343">
            <wp:extent cx="3857625" cy="2552700"/>
            <wp:effectExtent l="0" t="0" r="9525" b="0"/>
            <wp:docPr id="3" name="圖片 3" descr="202111phn00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202111phn001_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73B2" w14:textId="7DCBD42B" w:rsidR="00683E29" w:rsidRDefault="00683E29" w:rsidP="00683E29">
      <w:pPr>
        <w:rPr>
          <w:rFonts w:ascii="Microsoft JhengHei" w:eastAsia="Microsoft JhengHei" w:hAnsi="Microsoft JhengHe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38C4C" wp14:editId="460A1C38">
                <wp:simplePos x="0" y="0"/>
                <wp:positionH relativeFrom="column">
                  <wp:posOffset>32385</wp:posOffset>
                </wp:positionH>
                <wp:positionV relativeFrom="paragraph">
                  <wp:posOffset>175260</wp:posOffset>
                </wp:positionV>
                <wp:extent cx="6086475" cy="2781300"/>
                <wp:effectExtent l="0" t="0" r="28575" b="19050"/>
                <wp:wrapNone/>
                <wp:docPr id="7" name="矩形: 圓角化同側角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781300"/>
                        </a:xfrm>
                        <a:prstGeom prst="round2Same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9847E" w14:textId="77777777" w:rsidR="00683E29" w:rsidRDefault="00683E29" w:rsidP="00683E29">
                            <w:pPr>
                              <w:spacing w:line="640" w:lineRule="exact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成吉思汗率領的蒙古族，對其他民族的科技文化採取了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的態度。在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上，原始薩滿教、西方景教、佛教、道教和伊斯蘭教在蒙古社會上共存共融。蒙古人還重視各種手工業和技術，將中原與西方先進的種植技術、織造技術、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及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等，陸續引進蒙古草原。在一些西方傳教士和商旅的遊記，以及中原使者的筆記中，可以了解到當時蒙古各大都市</w:t>
                            </w:r>
                            <w:r w:rsidR="004404D1" w:rsidRPr="004404D1">
                              <w:rPr>
                                <w:rFonts w:ascii="Microsoft JhengHei" w:eastAsia="DengXian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404D1" w:rsidRPr="004404D1">
                              <w:rPr>
                                <w:rFonts w:ascii="Microsoft JhengHei" w:eastAsia="DengXian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         </w:t>
                            </w:r>
                            <w:r w:rsidR="00B0174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szCs w:val="24"/>
                              </w:rPr>
                              <w:t>的繁榮景象。</w:t>
                            </w:r>
                          </w:p>
                          <w:p w14:paraId="1B9CAEA4" w14:textId="77777777" w:rsidR="00683E29" w:rsidRDefault="00683E29" w:rsidP="00683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 id="矩形: 圓角化同側角落 7" style="position:absolute;margin-left:2.55pt;margin-top:13.8pt;width:479.2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86475,2781300" o:spid="_x0000_s1027" filled="f" strokecolor="#92d050" strokeweight="1.5pt" o:spt="100" adj="-11796480,,5400" path="m463559,l5622916,v256017,,463559,207542,463559,463559l6086475,2781300r,l,2781300r,l,463559c,207542,207542,,46355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RQnQIAAIwFAAAOAAAAZHJzL2Uyb0RvYy54bWysVN1v2yAQf5+0/wHxvtrxkn5EdaqoVadJ&#10;VVs1rfpMMMRImGNAYmd//Q5sJ1E37WGaHzBwv/vdB3d3fdM1muyE8wpMSSdnOSXCcKiU2ZT07fX+&#10;yyUlPjBTMQ1GlHQvPL1ZfP503dq5KKAGXQlHkMT4eWtLWodg51nmeS0a5s/ACoNCCa5hAY9uk1WO&#10;tcje6KzI8/OsBVdZB1x4j7d3vZAuEr+UgocnKb0IRJcUfQtpdWldxzVbXLP5xjFbKz64wf7Bi4Yp&#10;g0YPVHcsMLJ16jeqRnEHHmQ449BkIKXiIsWA0UzyD9GsamZFigWT4+0hTf7/0fLH3co+O0xDa/3c&#10;4zZG0UnXxD/6R7qUrP0hWaILhOPleX55Pr2YUcJRVlxcTr7mKZ3ZUd06H74JaEjclNTB1lTFijXi&#10;Bd8lpYvtHnxA46g0gqNdA/dK6/Q22pAWC+sqn+VJw4NWVZRGnHeb9a12ZMfwea+Kuwjq2U5gyK1N&#10;RItUD4PBY7hpF/ZaRIw2L0ISVWGARW8vVqI4GGGcCxMmvahmlehtz3L8RtOjRgorEUZmiT4fuAeC&#10;EdmTjNx9BAP+6PhBeUjE35T7UFEjWQYTDsqNMuD+FJnGqAbLPR7dP0lN3IZu3WFu8DkiMt6sodo/&#10;O+Kgbyxv+b3Ct35gPjwzh52EPYfTITzhIjXgS3KtLCU1uJ8f7yIOCxsllLTYkSX1P7bMCUr0d4Ml&#10;fzWZTmMLp8N0dlHgwZ1K1qcSs21uAatigvPH8rSN+KDHrXTQvOPwWEarKGKGo210MLjxcBv6SYHj&#10;h4vlMsGwbS0LD2ZleSSP+Y2V+9q9M2eHQg/YI48wdi+bf6jyHhs1DSy3AaRKLXDM55B5bPlUQsN4&#10;ijPl9JxQxyG6+AUAAP//AwBQSwMEFAAGAAgAAAAhAK/z8WDbAAAACAEAAA8AAABkcnMvZG93bnJl&#10;di54bWxMj8FOwzAQRO9I/IO1SNyondIaCNlUCMGlNwofsI1dJyJeh9hNA1+POdHbrGY087bazL4X&#10;kx1jFxihWCgQlptgOnYIH++vN/cgYiI21Ae2CN82wqa+vKioNOHEb3baJSdyCceSENqUhlLK2LTW&#10;U1yEwXL2DmH0lPI5OmlGOuVy38ulUlp66jgvtDTY59Y2n7ujR9hOMn2pl+3AzrmuoIMyPyuFeH01&#10;Pz2CSHZO/2H4w8/oUGemfTiyiaJHWBc5iLC80yCy/aBvs9gjrPRag6wref5A/QsAAP//AwBQSwEC&#10;LQAUAAYACAAAACEAtoM4kv4AAADhAQAAEwAAAAAAAAAAAAAAAAAAAAAAW0NvbnRlbnRfVHlwZXNd&#10;LnhtbFBLAQItABQABgAIAAAAIQA4/SH/1gAAAJQBAAALAAAAAAAAAAAAAAAAAC8BAABfcmVscy8u&#10;cmVsc1BLAQItABQABgAIAAAAIQDCb+RQnQIAAIwFAAAOAAAAAAAAAAAAAAAAAC4CAABkcnMvZTJv&#10;RG9jLnhtbFBLAQItABQABgAIAAAAIQCv8/Fg2wAAAAgBAAAPAAAAAAAAAAAAAAAAAPcEAABkcnMv&#10;ZG93bnJldi54bWxQSwUGAAAAAAQABADzAAAA/wUAAAAA&#10;" w14:anchorId="1E5C349D">
                <v:stroke joinstyle="miter"/>
                <v:formulas/>
                <v:path textboxrect="0,0,6086475,2781300" arrowok="t" o:connecttype="custom" o:connectlocs="463559,0;5622916,0;6086475,463559;6086475,2781300;6086475,2781300;0,2781300;0,2781300;0,463559;463559,0" o:connectangles="0,0,0,0,0,0,0,0,0"/>
                <v:textbox>
                  <w:txbxContent>
                    <w:p w:rsidR="00683E29" w:rsidP="00683E29" w:rsidRDefault="00683E29" w14:paraId="0ED36090" w14:textId="12E3A699">
                      <w:pPr>
                        <w:spacing w:line="640" w:lineRule="exact"/>
                        <w:rPr>
                          <w:rFonts w:ascii="微軟正黑體" w:hAnsi="微軟正黑體" w:eastAsia="微軟正黑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成吉思汗率領的蒙古族，對其他民族的科技文化採取了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的態度。在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上，原始薩滿教、</w:t>
                      </w:r>
                      <w:proofErr w:type="gramStart"/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西方景教</w:t>
                      </w:r>
                      <w:proofErr w:type="gramEnd"/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、佛教、道教和伊斯蘭教在蒙古社會上共存共融。蒙古人還重視各種手工業和技術，將中原與西方先進的種植技術、織造技術、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、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及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等，陸續引進蒙古草原。在一些西方傳教士和商旅的遊記，以及中原使者的筆記中，可以了解到當時蒙古各大都市</w:t>
                      </w:r>
                      <w:r w:rsidRPr="004404D1" w:rsidR="004404D1">
                        <w:rPr>
                          <w:rFonts w:hint="eastAsia" w:ascii="微軟正黑體" w:hAnsi="微軟正黑體" w:eastAsia="DengXian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 w:rsidRPr="004404D1" w:rsidR="004404D1">
                        <w:rPr>
                          <w:rFonts w:ascii="微軟正黑體" w:hAnsi="微軟正黑體" w:eastAsia="DengXian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         </w:t>
                      </w:r>
                      <w:r w:rsidR="00B01741">
                        <w:rPr>
                          <w:rFonts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微軟正黑體" w:hAnsi="微軟正黑體" w:eastAsia="微軟正黑體"/>
                          <w:color w:val="000000" w:themeColor="text1"/>
                          <w:szCs w:val="24"/>
                        </w:rPr>
                        <w:t>的繁榮景象。</w:t>
                      </w:r>
                    </w:p>
                    <w:p w:rsidR="00683E29" w:rsidP="00683E29" w:rsidRDefault="00683E29" w14:paraId="5E2C39D8" w14:textId="77777777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E5213" w14:textId="519234B2" w:rsidR="00D17C51" w:rsidRPr="00BB7767" w:rsidRDefault="00D17C51" w:rsidP="00683E29"/>
    <w:sectPr w:rsidR="00D17C51" w:rsidRPr="00BB7767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EDFC" w14:textId="77777777" w:rsidR="00DE436C" w:rsidRDefault="00DE436C" w:rsidP="002F3AE4">
      <w:r>
        <w:separator/>
      </w:r>
    </w:p>
  </w:endnote>
  <w:endnote w:type="continuationSeparator" w:id="0">
    <w:p w14:paraId="591D4415" w14:textId="77777777" w:rsidR="00DE436C" w:rsidRDefault="00DE436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Han Sans SC Normal">
    <w:altName w:val="Yu Gothic"/>
    <w:panose1 w:val="020B0604020202020204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5FAE833E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DB0E" w14:textId="77777777" w:rsidR="00DE436C" w:rsidRDefault="00DE436C" w:rsidP="002F3AE4">
      <w:r>
        <w:separator/>
      </w:r>
    </w:p>
  </w:footnote>
  <w:footnote w:type="continuationSeparator" w:id="0">
    <w:p w14:paraId="427070E7" w14:textId="77777777" w:rsidR="00DE436C" w:rsidRDefault="00DE436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644B" w14:textId="22970EAC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7D469" wp14:editId="181AABE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9101C"/>
    <w:rsid w:val="000B7BE4"/>
    <w:rsid w:val="000C4C21"/>
    <w:rsid w:val="000F6AE5"/>
    <w:rsid w:val="00103830"/>
    <w:rsid w:val="00114868"/>
    <w:rsid w:val="00156FE0"/>
    <w:rsid w:val="00193DC4"/>
    <w:rsid w:val="001C3B0E"/>
    <w:rsid w:val="001D1156"/>
    <w:rsid w:val="002453D2"/>
    <w:rsid w:val="00246EF0"/>
    <w:rsid w:val="00256AB6"/>
    <w:rsid w:val="0028603D"/>
    <w:rsid w:val="002D0D4A"/>
    <w:rsid w:val="002F3AE4"/>
    <w:rsid w:val="003025ED"/>
    <w:rsid w:val="0031537C"/>
    <w:rsid w:val="0039642E"/>
    <w:rsid w:val="0041667C"/>
    <w:rsid w:val="004404D1"/>
    <w:rsid w:val="00450BD2"/>
    <w:rsid w:val="0045630B"/>
    <w:rsid w:val="00460F13"/>
    <w:rsid w:val="004D5F7C"/>
    <w:rsid w:val="00553C92"/>
    <w:rsid w:val="00615264"/>
    <w:rsid w:val="006362A7"/>
    <w:rsid w:val="00663376"/>
    <w:rsid w:val="00683E29"/>
    <w:rsid w:val="0069449B"/>
    <w:rsid w:val="006C0B54"/>
    <w:rsid w:val="006C1EA5"/>
    <w:rsid w:val="006D25DD"/>
    <w:rsid w:val="00706FB5"/>
    <w:rsid w:val="00712769"/>
    <w:rsid w:val="007276F7"/>
    <w:rsid w:val="007D4D58"/>
    <w:rsid w:val="007F5214"/>
    <w:rsid w:val="00814726"/>
    <w:rsid w:val="0083366B"/>
    <w:rsid w:val="00841546"/>
    <w:rsid w:val="008746A8"/>
    <w:rsid w:val="008C2218"/>
    <w:rsid w:val="009838AA"/>
    <w:rsid w:val="009A453C"/>
    <w:rsid w:val="009B13C2"/>
    <w:rsid w:val="009B5B55"/>
    <w:rsid w:val="009C7167"/>
    <w:rsid w:val="009F39A2"/>
    <w:rsid w:val="00A10123"/>
    <w:rsid w:val="00A32B9D"/>
    <w:rsid w:val="00A467D3"/>
    <w:rsid w:val="00A52252"/>
    <w:rsid w:val="00A979DB"/>
    <w:rsid w:val="00AA4B45"/>
    <w:rsid w:val="00AC2E0F"/>
    <w:rsid w:val="00B01741"/>
    <w:rsid w:val="00B776D1"/>
    <w:rsid w:val="00BA505C"/>
    <w:rsid w:val="00BB7767"/>
    <w:rsid w:val="00BE36C3"/>
    <w:rsid w:val="00C06B73"/>
    <w:rsid w:val="00C7302C"/>
    <w:rsid w:val="00C93765"/>
    <w:rsid w:val="00CC0448"/>
    <w:rsid w:val="00D17C51"/>
    <w:rsid w:val="00D86FD6"/>
    <w:rsid w:val="00D97876"/>
    <w:rsid w:val="00DE436C"/>
    <w:rsid w:val="00E13BB1"/>
    <w:rsid w:val="00E34CB4"/>
    <w:rsid w:val="00E677FE"/>
    <w:rsid w:val="00EC5BBC"/>
    <w:rsid w:val="00F036A6"/>
    <w:rsid w:val="00F4491C"/>
    <w:rsid w:val="00F73A55"/>
    <w:rsid w:val="00FA573E"/>
    <w:rsid w:val="00FA7A17"/>
    <w:rsid w:val="00FB2849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页眉 字符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页脚 字符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semiHidden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幼圆" w:eastAsia="幼圆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幼圆" w:eastAsia="幼圆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hiculture.org.hk/tc/china-five-thousand-years/29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26AED26EDD48549808C35B334771AFF" ma:contentTypeVersion="16" ma:contentTypeDescription="新建文档。" ma:contentTypeScope="" ma:versionID="8c6ff95665c10801e95f6c01a6885f8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f66d18ac4deba04326c75ff540ca1fe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内容类型"/>
        <xsd:element ref="dc:title" minOccurs="0" maxOccurs="1" ma:index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Props1.xml><?xml version="1.0" encoding="utf-8"?>
<ds:datastoreItem xmlns:ds="http://schemas.openxmlformats.org/officeDocument/2006/customXml" ds:itemID="{CFA774A7-EB3F-4DEE-96AB-F11961933641}"/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1</cp:lastModifiedBy>
  <cp:revision>9</cp:revision>
  <dcterms:created xsi:type="dcterms:W3CDTF">2022-02-25T06:31:00Z</dcterms:created>
  <dcterms:modified xsi:type="dcterms:W3CDTF">2022-02-25T06:32:00Z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