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1C2C" w14:textId="77777777" w:rsidR="00395ED3" w:rsidRDefault="00395ED3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760F6B8" w14:textId="19A7293F" w:rsidR="00584B2A" w:rsidRPr="00584B2A" w:rsidRDefault="00584B2A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課題一：香港的公共財政</w:t>
      </w:r>
    </w:p>
    <w:p w14:paraId="081A5D59" w14:textId="699A9E31" w:rsid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C24A6FA" w14:textId="13EFD1B6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5526B5BC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4916E34F" w14:textId="77777777" w:rsidR="00584B2A" w:rsidRPr="00584B2A" w:rsidRDefault="00584B2A" w:rsidP="00584B2A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 xml:space="preserve">政府如何透過財政收支來滿足社會需要，提升市民生活質素 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</w:p>
    <w:p w14:paraId="0E1B2AC3" w14:textId="77777777" w:rsidR="00584B2A" w:rsidRPr="00584B2A" w:rsidRDefault="00584B2A" w:rsidP="00584B2A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政府如何透過大型基建項目，推動長遠經濟及可持續發展</w:t>
      </w:r>
    </w:p>
    <w:p w14:paraId="4344453E" w14:textId="77777777" w:rsidR="00584B2A" w:rsidRPr="00584B2A" w:rsidRDefault="00584B2A" w:rsidP="00584B2A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市民的生活與公帑的關係</w:t>
      </w:r>
    </w:p>
    <w:p w14:paraId="2D214386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0284A03" w14:textId="0441821D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</w:t>
      </w:r>
    </w:p>
    <w:p w14:paraId="54AC493A" w14:textId="1B2E5C7D" w:rsidR="00584B2A" w:rsidRPr="00584B2A" w:rsidRDefault="00584B2A" w:rsidP="00584B2A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啟德跑道公園第一期，共5個考察點 </w:t>
      </w:r>
      <w:r w:rsidRPr="00584B2A">
        <w:rPr>
          <w:rFonts w:ascii="Microsoft JhengHei UI" w:eastAsia="Microsoft JhengHei UI" w:hAnsi="Microsoft JhengHei UI"/>
          <w:szCs w:val="24"/>
        </w:rPr>
        <w:t xml:space="preserve">   </w:t>
      </w:r>
    </w:p>
    <w:p w14:paraId="708224E3" w14:textId="18C57B56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行程B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啟德郵輪碼頭，共6個考察點 </w:t>
      </w:r>
      <w:r>
        <w:rPr>
          <w:rFonts w:ascii="Microsoft JhengHei UI" w:eastAsia="Microsoft JhengHei UI" w:hAnsi="Microsoft JhengHei UI"/>
          <w:szCs w:val="24"/>
        </w:rPr>
        <w:t xml:space="preserve">        </w:t>
      </w:r>
      <w:r w:rsidRPr="00584B2A">
        <w:rPr>
          <w:rFonts w:ascii="Microsoft JhengHei UI" w:eastAsia="Microsoft JhengHei UI" w:hAnsi="Microsoft JhengHei UI"/>
          <w:szCs w:val="24"/>
        </w:rPr>
        <w:t xml:space="preserve">                                         </w:t>
      </w:r>
    </w:p>
    <w:p w14:paraId="4BCE0B1B" w14:textId="561017DE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行程C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啟晴邨，共5個考察點 </w:t>
      </w:r>
      <w:r w:rsidRPr="00584B2A">
        <w:rPr>
          <w:rFonts w:ascii="Microsoft JhengHei UI" w:eastAsia="Microsoft JhengHei UI" w:hAnsi="Microsoft JhengHei UI"/>
          <w:szCs w:val="24"/>
        </w:rPr>
        <w:t xml:space="preserve">            </w:t>
      </w:r>
      <w:r>
        <w:rPr>
          <w:rFonts w:ascii="Microsoft JhengHei UI" w:eastAsia="Microsoft JhengHei UI" w:hAnsi="Microsoft JhengHei UI"/>
          <w:szCs w:val="24"/>
        </w:rPr>
        <w:t xml:space="preserve">  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395ED3">
        <w:rPr>
          <w:rFonts w:ascii="DFKai-SB" w:eastAsia="DFKai-SB" w:hAnsi="DFKai-SB"/>
          <w:sz w:val="20"/>
          <w:szCs w:val="20"/>
        </w:rPr>
        <w:t xml:space="preserve">                                           </w:t>
      </w:r>
    </w:p>
    <w:p w14:paraId="3A8CE15A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49AE0BAB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各位同學，這天會帶領大家到啟德發展區進行考察，請依照以下提示進行任務：</w:t>
      </w:r>
    </w:p>
    <w:p w14:paraId="35026E06" w14:textId="77777777" w:rsidR="00584B2A" w:rsidRPr="00584B2A" w:rsidRDefault="00584B2A" w:rsidP="00584B2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每組負責一條路線，進行考察。</w:t>
      </w:r>
    </w:p>
    <w:p w14:paraId="394399EC" w14:textId="77777777" w:rsidR="00584B2A" w:rsidRPr="00584B2A" w:rsidRDefault="00584B2A" w:rsidP="00584B2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根據以下提示，將考察點分成不同範疇。</w:t>
      </w:r>
    </w:p>
    <w:p w14:paraId="7174BFFC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小提示：可參考以下問題，判斷考察點屬於哪個發展範疇。</w:t>
      </w:r>
    </w:p>
    <w:p w14:paraId="26F60ACE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  <w:u w:val="single"/>
        </w:rPr>
      </w:pPr>
      <w:r w:rsidRPr="00584B2A">
        <w:rPr>
          <w:rFonts w:ascii="Microsoft JhengHei UI" w:eastAsia="Microsoft JhengHei UI" w:hAnsi="Microsoft JhengHei UI" w:hint="eastAsia"/>
          <w:szCs w:val="24"/>
          <w:u w:val="single"/>
        </w:rPr>
        <w:t>環境</w:t>
      </w:r>
    </w:p>
    <w:p w14:paraId="480935CF" w14:textId="0F5AFB25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</w:t>
      </w:r>
      <w:r w:rsidR="008C73CA" w:rsidRPr="00385F74">
        <w:rPr>
          <w:rFonts w:ascii="Microsoft JhengHei UI" w:eastAsia="Microsoft JhengHei UI" w:hAnsi="Microsoft JhengHei UI" w:hint="eastAsia"/>
          <w:color w:val="000000" w:themeColor="text1"/>
          <w:szCs w:val="24"/>
        </w:rPr>
        <w:t>採用</w:t>
      </w:r>
      <w:r w:rsidRPr="00584B2A">
        <w:rPr>
          <w:rFonts w:ascii="Microsoft JhengHei UI" w:eastAsia="Microsoft JhengHei UI" w:hAnsi="Microsoft JhengHei UI" w:hint="eastAsia"/>
          <w:szCs w:val="24"/>
        </w:rPr>
        <w:t>了環保設計？</w:t>
      </w:r>
    </w:p>
    <w:p w14:paraId="24623026" w14:textId="77777777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哪些考察點能為市民提供舒適的生活環境？</w:t>
      </w:r>
    </w:p>
    <w:p w14:paraId="65DDF57F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  <w:u w:val="single"/>
        </w:rPr>
      </w:pPr>
      <w:r w:rsidRPr="00584B2A">
        <w:rPr>
          <w:rFonts w:ascii="Microsoft JhengHei UI" w:eastAsia="Microsoft JhengHei UI" w:hAnsi="Microsoft JhengHei UI" w:hint="eastAsia"/>
          <w:szCs w:val="24"/>
          <w:u w:val="single"/>
        </w:rPr>
        <w:t>經濟</w:t>
      </w:r>
    </w:p>
    <w:p w14:paraId="0F200539" w14:textId="77777777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哪些考察點能增加政府收入？</w:t>
      </w:r>
    </w:p>
    <w:p w14:paraId="5A750764" w14:textId="77777777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哪些考察點與旅遊業相關？</w:t>
      </w:r>
    </w:p>
    <w:p w14:paraId="56A95D32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  <w:u w:val="single"/>
        </w:rPr>
      </w:pPr>
      <w:r w:rsidRPr="00584B2A">
        <w:rPr>
          <w:rFonts w:ascii="Microsoft JhengHei UI" w:eastAsia="Microsoft JhengHei UI" w:hAnsi="Microsoft JhengHei UI" w:hint="eastAsia"/>
          <w:szCs w:val="24"/>
          <w:u w:val="single"/>
        </w:rPr>
        <w:t>社區</w:t>
      </w:r>
    </w:p>
    <w:p w14:paraId="3A692726" w14:textId="77777777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哪些考察點具有歷史意義？</w:t>
      </w:r>
    </w:p>
    <w:p w14:paraId="6F0FAA6E" w14:textId="77777777" w:rsidR="00584B2A" w:rsidRPr="00584B2A" w:rsidRDefault="00584B2A" w:rsidP="00584B2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哪些考察點能為日常生活帶來方便？</w:t>
      </w:r>
    </w:p>
    <w:p w14:paraId="470A1EB1" w14:textId="77777777" w:rsidR="00584B2A" w:rsidRPr="00584B2A" w:rsidRDefault="00584B2A" w:rsidP="00584B2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結合全景圖內的思考題，判斷建設該考察點能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滿足哪種情況。</w:t>
      </w:r>
    </w:p>
    <w:p w14:paraId="6A485952" w14:textId="77777777" w:rsidR="00584B2A" w:rsidRPr="00584B2A" w:rsidRDefault="00584B2A" w:rsidP="00584B2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結合全景圖內的思考題，進行小組討論，回答問題。</w:t>
      </w:r>
    </w:p>
    <w:p w14:paraId="749783A4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3A21725" w14:textId="557FA2BE" w:rsid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934092" w14:textId="5820E9F1" w:rsidR="00395ED3" w:rsidRDefault="00395ED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1BBB8A4" w14:textId="77777777" w:rsidR="00395ED3" w:rsidRPr="00584B2A" w:rsidRDefault="00395ED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C5EEE4A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根據指示，完成任務一至四。</w:t>
      </w:r>
    </w:p>
    <w:p w14:paraId="50E84C7F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行程A組員名單：__________________________________________________________</w:t>
      </w:r>
    </w:p>
    <w:p w14:paraId="7ACB8624" w14:textId="33C75CE1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任務一、進入行程A，進行考察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</w:p>
    <w:p w14:paraId="6CE60365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4F1D1E52" w14:textId="5AE99209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584B2A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584B2A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1"/>
        <w:gridCol w:w="1545"/>
        <w:gridCol w:w="1821"/>
        <w:gridCol w:w="1313"/>
        <w:gridCol w:w="1307"/>
        <w:gridCol w:w="1301"/>
        <w:gridCol w:w="1261"/>
      </w:tblGrid>
      <w:tr w:rsidR="00584B2A" w:rsidRPr="00584B2A" w14:paraId="5DE96B4F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1078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2D2ABAC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5B4C6458" w14:textId="61F83FCC" w:rsid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B463A2" w14:textId="77777777" w:rsidR="00C26630" w:rsidRPr="008B5957" w:rsidRDefault="00C26630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CB26E12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14:paraId="043563D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0F42C9A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103FC4A6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7967BCC3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1BC18857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6A98430D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6E51349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3C5A9FA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7BAAAE3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保存歷史</w:t>
            </w:r>
          </w:p>
        </w:tc>
      </w:tr>
      <w:tr w:rsidR="00584B2A" w:rsidRPr="00584B2A" w14:paraId="7B134EA8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6A9E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/>
                <w:szCs w:val="24"/>
              </w:rPr>
              <w:t>A</w:t>
            </w: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01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0671454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啟德跑道公園第一期</w:t>
            </w:r>
          </w:p>
        </w:tc>
        <w:tc>
          <w:tcPr>
            <w:tcW w:w="1842" w:type="dxa"/>
          </w:tcPr>
          <w:p w14:paraId="427BBBBD" w14:textId="78336579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FDE20AC" w14:textId="0242ED8C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7982640" w14:textId="34527FAE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13002ED5" w14:textId="5BF904A9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09116318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584B2A" w:rsidRPr="00584B2A" w14:paraId="646BDD52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D730D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A02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34F3827B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E16A7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定翼飛機「捷流41」</w:t>
            </w:r>
          </w:p>
        </w:tc>
        <w:tc>
          <w:tcPr>
            <w:tcW w:w="1842" w:type="dxa"/>
          </w:tcPr>
          <w:p w14:paraId="6EBE69DD" w14:textId="428A4FEF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9F02F42" w14:textId="5EBDD99F" w:rsidR="00584B2A" w:rsidRPr="00584B2A" w:rsidRDefault="00584B2A" w:rsidP="00C2663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E51C714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124F046A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C69082F" w14:textId="7B34A80C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584B2A" w:rsidRPr="00584B2A" w14:paraId="0BAE032A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68283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A03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98866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啟德跑道公園廁所</w:t>
            </w:r>
          </w:p>
        </w:tc>
        <w:tc>
          <w:tcPr>
            <w:tcW w:w="1842" w:type="dxa"/>
          </w:tcPr>
          <w:p w14:paraId="10127C5C" w14:textId="533254B4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0399DF4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D6D6CE3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59F712BC" w14:textId="2E1FE0B4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696A111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584B2A" w:rsidRPr="00584B2A" w14:paraId="23A44587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C0AA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A04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21F1321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啟德歷史軸</w:t>
            </w:r>
          </w:p>
          <w:p w14:paraId="3D1C31AA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7DAA2A42" w14:textId="093EE8CC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04242E93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B1B75F8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6789B09D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28496B40" w14:textId="17FC151C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584B2A" w:rsidRPr="00584B2A" w14:paraId="061478E1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C0642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A05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1859175A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CE19776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地盤</w:t>
            </w:r>
          </w:p>
        </w:tc>
        <w:tc>
          <w:tcPr>
            <w:tcW w:w="1842" w:type="dxa"/>
          </w:tcPr>
          <w:p w14:paraId="657C5372" w14:textId="597453C0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6D9A247D" w14:textId="5224AC8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D76B4B6" w14:textId="25EB623E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5DFF9A22" w14:textId="121E0D28" w:rsidR="00584B2A" w:rsidRPr="00584B2A" w:rsidRDefault="00584B2A" w:rsidP="00C2663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31C8F965" w14:textId="3CC2A418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5A6DF367" w14:textId="389FC5D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471FA1F1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23946721" w14:textId="4689D1C6" w:rsidR="00584B2A" w:rsidRPr="00584B2A" w:rsidRDefault="00584B2A" w:rsidP="00395ED3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在行程A中，最多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584B2A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0F4528E5" w14:textId="39266D94" w:rsidR="00584B2A" w:rsidRPr="00584B2A" w:rsidRDefault="00584B2A" w:rsidP="00395ED3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我們認為建設啟德跑道公園的目的是：_______________________________________</w:t>
      </w:r>
    </w:p>
    <w:p w14:paraId="6B3E8CBD" w14:textId="1D5CE217" w:rsidR="00584B2A" w:rsidRPr="00584B2A" w:rsidRDefault="00584B2A" w:rsidP="00395ED3">
      <w:pPr>
        <w:pStyle w:val="ListParagraph"/>
        <w:adjustRightInd w:val="0"/>
        <w:snapToGrid w:val="0"/>
        <w:spacing w:line="276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59AA2DAA" w14:textId="4FAF0668" w:rsidR="00584B2A" w:rsidRPr="00584B2A" w:rsidRDefault="00584B2A" w:rsidP="00395ED3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組員們對哪個考察點的印象最深刻？為甚麼？</w:t>
      </w:r>
    </w:p>
    <w:p w14:paraId="70A6A819" w14:textId="264207D5" w:rsidR="00584B2A" w:rsidRPr="00584B2A" w:rsidRDefault="00584B2A" w:rsidP="00395ED3">
      <w:pPr>
        <w:pStyle w:val="ListParagraph"/>
        <w:adjustRightInd w:val="0"/>
        <w:snapToGrid w:val="0"/>
        <w:spacing w:line="276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448BC303" w14:textId="11C180D1" w:rsidR="00584B2A" w:rsidRPr="00584B2A" w:rsidRDefault="00584B2A" w:rsidP="00395ED3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試指出興建啟德跑道公園對市民生活質素的影響。</w:t>
      </w:r>
    </w:p>
    <w:p w14:paraId="40C534B7" w14:textId="25D278BD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68841629" w14:textId="358285E7" w:rsidR="00584B2A" w:rsidRPr="00395ED3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 w:val="20"/>
          <w:szCs w:val="20"/>
        </w:rPr>
      </w:pPr>
      <w:r w:rsidRPr="00395ED3">
        <w:rPr>
          <w:rFonts w:ascii="Microsoft JhengHei UI" w:eastAsia="Microsoft JhengHei UI" w:hAnsi="Microsoft JhengHei UI" w:hint="eastAsia"/>
          <w:sz w:val="20"/>
          <w:szCs w:val="20"/>
        </w:rPr>
        <w:t>註：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生活質</w:t>
      </w:r>
      <w:r w:rsidRPr="00395ED3">
        <w:rPr>
          <w:rFonts w:ascii="Microsoft JhengHei UI" w:eastAsia="Microsoft JhengHei UI" w:hAnsi="Microsoft JhengHei UI" w:hint="eastAsia"/>
          <w:sz w:val="20"/>
          <w:szCs w:val="20"/>
        </w:rPr>
        <w:t>素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是指人民對其生活 中各種範疇的滿意程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度</w:t>
      </w:r>
      <w:r w:rsidRPr="00395ED3">
        <w:rPr>
          <w:rFonts w:ascii="Microsoft JhengHei UI" w:eastAsia="Microsoft JhengHei UI" w:hAnsi="Microsoft JhengHei UI" w:cs="DengXian" w:hint="eastAsia"/>
          <w:sz w:val="20"/>
          <w:szCs w:val="20"/>
        </w:rPr>
        <w:t>，藉此反映一個國家或地區的財富和人民的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福</w:t>
      </w:r>
      <w:r w:rsidRPr="00395ED3">
        <w:rPr>
          <w:rFonts w:ascii="Microsoft JhengHei UI" w:eastAsia="Microsoft JhengHei UI" w:hAnsi="Microsoft JhengHei UI" w:cs="DengXian" w:hint="eastAsia"/>
          <w:sz w:val="20"/>
          <w:szCs w:val="20"/>
        </w:rPr>
        <w:t>祉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，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包括物質生活及非物質生活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。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物質生活包括衣食住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行</w:t>
      </w:r>
      <w:r w:rsidRPr="00395ED3">
        <w:rPr>
          <w:rFonts w:ascii="Microsoft JhengHei UI" w:eastAsia="Microsoft JhengHei UI" w:hAnsi="Microsoft JhengHei UI" w:cs="DengXian" w:hint="eastAsia"/>
          <w:sz w:val="20"/>
          <w:szCs w:val="20"/>
        </w:rPr>
        <w:t>、經濟財富等；而非物質生活則包括政治制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度</w:t>
      </w:r>
      <w:r w:rsidRPr="00395ED3">
        <w:rPr>
          <w:rFonts w:ascii="Microsoft JhengHei UI" w:eastAsia="Microsoft JhengHei UI" w:hAnsi="Microsoft JhengHei UI" w:cs="DengXian" w:hint="eastAsia"/>
          <w:sz w:val="20"/>
          <w:szCs w:val="20"/>
        </w:rPr>
        <w:t>、人權、文化、</w:t>
      </w:r>
      <w:r w:rsidRPr="00395ED3">
        <w:rPr>
          <w:rFonts w:ascii="Microsoft JhengHei UI" w:eastAsia="Microsoft JhengHei UI" w:hAnsi="Microsoft JhengHei UI"/>
          <w:sz w:val="20"/>
          <w:szCs w:val="20"/>
        </w:rPr>
        <w:t xml:space="preserve"> 婚姻等</w:t>
      </w:r>
      <w:r w:rsidRPr="00395ED3">
        <w:rPr>
          <w:rFonts w:ascii="Microsoft JhengHei UI" w:eastAsia="Microsoft JhengHei UI" w:hAnsi="Microsoft JhengHei UI" w:cs="PMingLiU" w:hint="eastAsia"/>
          <w:sz w:val="20"/>
          <w:szCs w:val="20"/>
        </w:rPr>
        <w:t>。</w:t>
      </w:r>
    </w:p>
    <w:p w14:paraId="2E532040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根據指示，完成任務一至四。</w:t>
      </w:r>
    </w:p>
    <w:p w14:paraId="46090CAB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行程B組員名單：________________________________________________________________任務一、進入行程B，進行考察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</w:p>
    <w:p w14:paraId="6437D8A8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4D7F8B62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584B2A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584B2A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1544"/>
        <w:gridCol w:w="1826"/>
        <w:gridCol w:w="1317"/>
        <w:gridCol w:w="1311"/>
        <w:gridCol w:w="1305"/>
        <w:gridCol w:w="1264"/>
      </w:tblGrid>
      <w:tr w:rsidR="00584B2A" w:rsidRPr="00584B2A" w14:paraId="6D65B311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30D16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2E9E0B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215E3FD2" w14:textId="1D1BEBD8" w:rsid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color w:val="FF0000"/>
                <w:szCs w:val="24"/>
              </w:rPr>
            </w:pPr>
          </w:p>
          <w:p w14:paraId="5333719E" w14:textId="77777777" w:rsidR="00C26630" w:rsidRPr="00584B2A" w:rsidRDefault="00C26630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color w:val="FF0000"/>
                <w:szCs w:val="24"/>
              </w:rPr>
            </w:pPr>
          </w:p>
          <w:p w14:paraId="37C31A6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14:paraId="52D7D2D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3CBFF5D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2B4634D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3F669EE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5EEB12F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7B431153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56FC929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328F906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48A497F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保障安全</w:t>
            </w:r>
          </w:p>
        </w:tc>
      </w:tr>
      <w:tr w:rsidR="00584B2A" w:rsidRPr="00584B2A" w14:paraId="5459EA9E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38E0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B01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4BDAB1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啟德郵輪碼頭</w:t>
            </w:r>
          </w:p>
        </w:tc>
        <w:tc>
          <w:tcPr>
            <w:tcW w:w="1842" w:type="dxa"/>
          </w:tcPr>
          <w:p w14:paraId="3B5982DF" w14:textId="7B1D89F8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73FE85F7" w14:textId="4C8A5BDB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06665696" w14:textId="72F2ABDC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1F1463BA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6C42A8FD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4E4ACB18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A13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B02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19579173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73B3C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登船大堂</w:t>
            </w:r>
          </w:p>
        </w:tc>
        <w:tc>
          <w:tcPr>
            <w:tcW w:w="1842" w:type="dxa"/>
          </w:tcPr>
          <w:p w14:paraId="24C4D2AE" w14:textId="1B67C504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2DD31A94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16AF708B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637D30A1" w14:textId="62B805D0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54BF69CD" w14:textId="48C3F62C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319E080D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E279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B03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21BDD3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商店</w:t>
            </w:r>
          </w:p>
          <w:p w14:paraId="7A7C05B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02F3406E" w14:textId="04BEDF0F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48FB6971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7008F7B5" w14:textId="20C7C842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2313BB90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470F50DD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37E12E90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7A56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B04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3882241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報案中心</w:t>
            </w:r>
          </w:p>
          <w:p w14:paraId="73B0140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44FCF974" w14:textId="2CB41AA7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7FAB7E0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286CD2F6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71E5DEE3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1AA49B29" w14:textId="2B5A5063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5B5E4EDA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42CC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B05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04F64EF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8404BEB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天台花園</w:t>
            </w:r>
          </w:p>
        </w:tc>
        <w:tc>
          <w:tcPr>
            <w:tcW w:w="1842" w:type="dxa"/>
          </w:tcPr>
          <w:p w14:paraId="55AD6FAE" w14:textId="0933CB26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79A2430B" w14:textId="77C7F18B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60F2FF38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6535FBDB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630BEBB4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32B4012B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3E1B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B06</w:t>
            </w:r>
          </w:p>
        </w:tc>
        <w:tc>
          <w:tcPr>
            <w:tcW w:w="1560" w:type="dxa"/>
            <w:tcBorders>
              <w:left w:val="nil"/>
            </w:tcBorders>
          </w:tcPr>
          <w:p w14:paraId="4BF68E6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地下停車場</w:t>
            </w:r>
          </w:p>
          <w:p w14:paraId="4CC2FC3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6F526CD2" w14:textId="3042B1DC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48259FE3" w14:textId="09AE1E2A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66739B02" w14:textId="42CAB996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7C0E89DE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54CC0A4D" w14:textId="77777777" w:rsidR="00584B2A" w:rsidRPr="00584B2A" w:rsidRDefault="00584B2A" w:rsidP="00395ED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E9D9641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E9A07F7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36306C18" w14:textId="77777777" w:rsidR="00584B2A" w:rsidRPr="00584B2A" w:rsidRDefault="00584B2A" w:rsidP="00584B2A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在行程B中，最多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584B2A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7AAF94A1" w14:textId="3707E9F2" w:rsidR="00584B2A" w:rsidRPr="00584B2A" w:rsidRDefault="00584B2A" w:rsidP="00584B2A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我們認為建設啟德郵輪碼頭的主要目的是：__________________________________</w:t>
      </w:r>
    </w:p>
    <w:p w14:paraId="3CE5E25E" w14:textId="109A1CC3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</w:t>
      </w:r>
      <w:r w:rsidR="00C26630">
        <w:rPr>
          <w:rFonts w:ascii="Microsoft JhengHei UI" w:eastAsia="Microsoft JhengHei UI" w:hAnsi="Microsoft JhengHei UI"/>
          <w:szCs w:val="24"/>
        </w:rPr>
        <w:t>__</w:t>
      </w:r>
      <w:r w:rsidRPr="00584B2A">
        <w:rPr>
          <w:rFonts w:ascii="Microsoft JhengHei UI" w:eastAsia="Microsoft JhengHei UI" w:hAnsi="Microsoft JhengHei UI" w:hint="eastAsia"/>
          <w:szCs w:val="24"/>
        </w:rPr>
        <w:t>____</w:t>
      </w:r>
    </w:p>
    <w:p w14:paraId="5A2A0FFB" w14:textId="5A5B76F2" w:rsidR="00584B2A" w:rsidRPr="00584B2A" w:rsidRDefault="00584B2A" w:rsidP="00584B2A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啟德郵輪碼頭對香港旅遊業有甚麼影響？</w:t>
      </w:r>
    </w:p>
    <w:p w14:paraId="1AB3F63D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04FA44C6" w14:textId="7940811C" w:rsidR="00584B2A" w:rsidRPr="00584B2A" w:rsidRDefault="00584B2A" w:rsidP="00584B2A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你對政府在促進環境可持續發展方面有何建議？</w:t>
      </w:r>
    </w:p>
    <w:p w14:paraId="102D25C4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ind w:left="491" w:hanging="11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2F0E8EC5" w14:textId="76255919" w:rsidR="00584B2A" w:rsidRPr="00395ED3" w:rsidRDefault="00584B2A" w:rsidP="00395ED3">
      <w:pPr>
        <w:adjustRightInd w:val="0"/>
        <w:snapToGrid w:val="0"/>
        <w:rPr>
          <w:rFonts w:ascii="Microsoft JhengHei UI" w:eastAsia="Microsoft JhengHei UI" w:hAnsi="Microsoft JhengHei UI"/>
          <w:sz w:val="20"/>
          <w:szCs w:val="20"/>
        </w:rPr>
      </w:pPr>
      <w:r w:rsidRPr="00395ED3">
        <w:rPr>
          <w:rFonts w:ascii="Microsoft JhengHei UI" w:eastAsia="Microsoft JhengHei UI" w:hAnsi="Microsoft JhengHei UI" w:hint="eastAsia"/>
          <w:sz w:val="20"/>
          <w:szCs w:val="20"/>
        </w:rPr>
        <w:t>註：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在香港推行「可持續發展」</w:t>
      </w:r>
      <w:r w:rsidR="00CB4D13">
        <w:rPr>
          <w:rFonts w:ascii="Microsoft JhengHei UI" w:eastAsia="Microsoft JhengHei UI" w:hAnsi="Microsoft JhengHei UI" w:hint="eastAsia"/>
          <w:sz w:val="20"/>
          <w:szCs w:val="20"/>
        </w:rPr>
        <w:t>意</w:t>
      </w:r>
      <w:r w:rsidRPr="00395ED3">
        <w:rPr>
          <w:rFonts w:ascii="Microsoft JhengHei UI" w:eastAsia="Microsoft JhengHei UI" w:hAnsi="Microsoft JhengHei UI"/>
          <w:sz w:val="20"/>
          <w:szCs w:val="20"/>
        </w:rPr>
        <w:t>指在社會大眾和政府群策群力下，均衡滿足現今一代和子孫後代在社會、 經濟、環境和資源方面的需要，從而令香港在本地、國家及國際層面上，同時達致經濟繁榮、社會進步及環 境優</w:t>
      </w:r>
      <w:r w:rsidRPr="00395ED3">
        <w:rPr>
          <w:rFonts w:ascii="Microsoft JhengHei UI" w:eastAsia="Microsoft JhengHei UI" w:hAnsi="Microsoft JhengHei UI" w:hint="eastAsia"/>
          <w:sz w:val="20"/>
          <w:szCs w:val="20"/>
        </w:rPr>
        <w:t>美。</w:t>
      </w:r>
    </w:p>
    <w:p w14:paraId="3DCE8D13" w14:textId="77777777" w:rsidR="00CB4D13" w:rsidRDefault="00CB4D1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C87E8BE" w14:textId="309ACD9B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根據指示，完成任務一至四。</w:t>
      </w:r>
    </w:p>
    <w:p w14:paraId="64F89E4F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行程C組員名單：________________________________________________________________</w:t>
      </w:r>
    </w:p>
    <w:p w14:paraId="30DE1C02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任務一、進入行程C，進行考察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</w:p>
    <w:p w14:paraId="53E5545D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1FE2533F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584B2A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584B2A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55"/>
        <w:gridCol w:w="1541"/>
        <w:gridCol w:w="1823"/>
        <w:gridCol w:w="1314"/>
        <w:gridCol w:w="1309"/>
        <w:gridCol w:w="1303"/>
        <w:gridCol w:w="1264"/>
      </w:tblGrid>
      <w:tr w:rsidR="00584B2A" w:rsidRPr="00584B2A" w14:paraId="73899C49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05B1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AD3A54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34793EEF" w14:textId="1FAEF67C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842" w:type="dxa"/>
          </w:tcPr>
          <w:p w14:paraId="2A70270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2B94EC1D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0B32E87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3B0C94C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6CB3E8E2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4CFA237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332F150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30455E2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70396D4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其他</w:t>
            </w:r>
          </w:p>
          <w:p w14:paraId="66234E8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(請註明)</w:t>
            </w:r>
          </w:p>
        </w:tc>
      </w:tr>
      <w:tr w:rsidR="00584B2A" w:rsidRPr="00584B2A" w14:paraId="1CC33A79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DA2A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C01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34954CD0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啟晴邨</w:t>
            </w:r>
          </w:p>
          <w:p w14:paraId="5EB09C3B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38667284" w14:textId="6E2574E8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4D44037A" w14:textId="2BCF32E4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5462AC6" w14:textId="1F9C5C9E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2FE3C466" w14:textId="4C99D7BD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4FF2480F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28C5768C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6F15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C02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0784CDEE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CCF9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屋邨公園</w:t>
            </w:r>
          </w:p>
        </w:tc>
        <w:tc>
          <w:tcPr>
            <w:tcW w:w="1842" w:type="dxa"/>
          </w:tcPr>
          <w:p w14:paraId="0E14D389" w14:textId="3C761EA5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5003F607" w14:textId="46E0229B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3023A6B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4787E679" w14:textId="44F64C4B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43A1945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6B330FF8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1ACA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C03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8792D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保良局何壽南小學</w:t>
            </w:r>
          </w:p>
        </w:tc>
        <w:tc>
          <w:tcPr>
            <w:tcW w:w="1842" w:type="dxa"/>
          </w:tcPr>
          <w:p w14:paraId="3BBD8146" w14:textId="1A0B24E4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701530AB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7F912F1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2958AD73" w14:textId="37D9C2E5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4A02DF08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181CDF70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883AC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 xml:space="preserve">C04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78E02A95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晴朗商場</w:t>
            </w:r>
          </w:p>
          <w:p w14:paraId="4ACE92CF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71E2F2A0" w14:textId="3DEF2623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2A82E5C1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AB4D9E0" w14:textId="5C5F05D0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0717727F" w14:textId="3816A961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29901907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584B2A" w:rsidRPr="00584B2A" w14:paraId="62037079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48084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C05</w:t>
            </w:r>
            <w:r w:rsidRPr="00584B2A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75B2FD99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6EB7D8E1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港鐵啟德站</w:t>
            </w:r>
          </w:p>
        </w:tc>
        <w:tc>
          <w:tcPr>
            <w:tcW w:w="1842" w:type="dxa"/>
          </w:tcPr>
          <w:p w14:paraId="1E082B26" w14:textId="27C781E7" w:rsidR="00584B2A" w:rsidRPr="008B5957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A6C0A93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5DDE84F7" w14:textId="77777777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3C9FD039" w14:textId="586CAE13" w:rsidR="00584B2A" w:rsidRPr="00584B2A" w:rsidRDefault="00584B2A" w:rsidP="00CB4D13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5A03E20A" w14:textId="77777777" w:rsidR="00584B2A" w:rsidRPr="00584B2A" w:rsidRDefault="00584B2A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8FEBFCD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20110041" w14:textId="77777777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47437CDA" w14:textId="061FC5FD" w:rsidR="00584B2A" w:rsidRPr="00584B2A" w:rsidRDefault="00584B2A" w:rsidP="00CB4D13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在行程C中，最多</w:t>
      </w:r>
      <w:r w:rsidRPr="00584B2A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584B2A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03199CBA" w14:textId="78E51F2E" w:rsidR="00584B2A" w:rsidRPr="00584B2A" w:rsidRDefault="00584B2A" w:rsidP="00CB4D13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啟晴邨屬於公營房屋，主要服務對象是哪些人？______________________________</w:t>
      </w:r>
    </w:p>
    <w:p w14:paraId="089E43C5" w14:textId="2C5B5EBB" w:rsidR="00584B2A" w:rsidRPr="00584B2A" w:rsidRDefault="00584B2A" w:rsidP="00CB4D13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如果你們是規劃署的職員，會為啟晴邨增加哪些設施？為甚麼？</w:t>
      </w:r>
    </w:p>
    <w:p w14:paraId="3A9A98E3" w14:textId="77777777" w:rsidR="00584B2A" w:rsidRPr="00584B2A" w:rsidRDefault="00584B2A" w:rsidP="00CB4D13">
      <w:pPr>
        <w:adjustRightInd w:val="0"/>
        <w:snapToGrid w:val="0"/>
        <w:spacing w:line="276" w:lineRule="auto"/>
        <w:ind w:left="720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/>
          <w:szCs w:val="24"/>
        </w:rPr>
        <w:t>___</w:t>
      </w: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</w:t>
      </w:r>
      <w:r w:rsidRPr="00584B2A">
        <w:rPr>
          <w:rFonts w:ascii="Microsoft JhengHei UI" w:eastAsia="Microsoft JhengHei UI" w:hAnsi="Microsoft JhengHei UI"/>
          <w:szCs w:val="24"/>
        </w:rPr>
        <w:t>_ __</w:t>
      </w: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</w:t>
      </w:r>
    </w:p>
    <w:p w14:paraId="57E80F66" w14:textId="5872B1E8" w:rsidR="00584B2A" w:rsidRPr="00584B2A" w:rsidRDefault="00584B2A" w:rsidP="00CB4D13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試想想，政府可以如何增加公營房屋的供應？</w:t>
      </w:r>
    </w:p>
    <w:p w14:paraId="7CA3AFE4" w14:textId="77777777" w:rsidR="00584B2A" w:rsidRPr="00584B2A" w:rsidRDefault="00584B2A" w:rsidP="00584B2A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61AE48A2" w14:textId="77777777" w:rsidR="00CB4D13" w:rsidRDefault="00CB4D1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2E9FB6FD" w14:textId="344BF978" w:rsidR="00584B2A" w:rsidRPr="00CB4D13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color w:val="000000" w:themeColor="text1"/>
          <w:sz w:val="20"/>
          <w:szCs w:val="20"/>
        </w:rPr>
      </w:pPr>
      <w:r w:rsidRPr="00CB4D13">
        <w:rPr>
          <w:rFonts w:ascii="Microsoft JhengHei UI" w:eastAsia="Microsoft JhengHei UI" w:hAnsi="Microsoft JhengHei UI" w:hint="eastAsia"/>
          <w:sz w:val="20"/>
          <w:szCs w:val="20"/>
        </w:rPr>
        <w:t>註：</w:t>
      </w:r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公營房屋，是</w:t>
      </w:r>
      <w:hyperlink r:id="rId10" w:tooltip="香港" w:history="1">
        <w:r w:rsidRPr="00CB4D13">
          <w:rPr>
            <w:rStyle w:val="Hyperlink"/>
            <w:rFonts w:ascii="Microsoft JhengHei UI" w:eastAsia="Microsoft JhengHei UI" w:hAnsi="Microsoft JhengHei UI" w:cs="Arial"/>
            <w:color w:val="000000" w:themeColor="text1"/>
            <w:sz w:val="20"/>
            <w:szCs w:val="20"/>
            <w:shd w:val="clear" w:color="auto" w:fill="FFFFFF"/>
          </w:rPr>
          <w:t>香港</w:t>
        </w:r>
      </w:hyperlink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經由政府、</w:t>
      </w:r>
      <w:hyperlink r:id="rId11" w:tooltip="香港公營機構" w:history="1">
        <w:r w:rsidRPr="00CB4D13">
          <w:rPr>
            <w:rStyle w:val="Hyperlink"/>
            <w:rFonts w:ascii="Microsoft JhengHei UI" w:eastAsia="Microsoft JhengHei UI" w:hAnsi="Microsoft JhengHei UI" w:cs="Arial"/>
            <w:color w:val="000000" w:themeColor="text1"/>
            <w:sz w:val="20"/>
            <w:szCs w:val="20"/>
            <w:shd w:val="clear" w:color="auto" w:fill="FFFFFF"/>
          </w:rPr>
          <w:t>公營機構</w:t>
        </w:r>
      </w:hyperlink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或</w:t>
      </w:r>
      <w:hyperlink r:id="rId12" w:tooltip="非牟利" w:history="1">
        <w:r w:rsidRPr="00CB4D13">
          <w:rPr>
            <w:rStyle w:val="Hyperlink"/>
            <w:rFonts w:ascii="Microsoft JhengHei UI" w:eastAsia="Microsoft JhengHei UI" w:hAnsi="Microsoft JhengHei UI" w:cs="Arial"/>
            <w:color w:val="000000" w:themeColor="text1"/>
            <w:sz w:val="20"/>
            <w:szCs w:val="20"/>
            <w:shd w:val="clear" w:color="auto" w:fill="FFFFFF"/>
          </w:rPr>
          <w:t>非牟利</w:t>
        </w:r>
      </w:hyperlink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機構為低收入市民而興建的</w:t>
      </w:r>
      <w:hyperlink r:id="rId13" w:tooltip="公共房屋" w:history="1">
        <w:r w:rsidRPr="00CB4D13">
          <w:rPr>
            <w:rStyle w:val="Hyperlink"/>
            <w:rFonts w:ascii="Microsoft JhengHei UI" w:eastAsia="Microsoft JhengHei UI" w:hAnsi="Microsoft JhengHei UI" w:cs="Arial"/>
            <w:color w:val="000000" w:themeColor="text1"/>
            <w:sz w:val="20"/>
            <w:szCs w:val="20"/>
            <w:shd w:val="clear" w:color="auto" w:fill="FFFFFF"/>
          </w:rPr>
          <w:t>公共房屋</w:t>
        </w:r>
      </w:hyperlink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。在2018年，居住在各類型公共房屋的市民佔</w:t>
      </w:r>
      <w:hyperlink r:id="rId14" w:tooltip="香港人口" w:history="1">
        <w:r w:rsidRPr="00CB4D13">
          <w:rPr>
            <w:rStyle w:val="Hyperlink"/>
            <w:rFonts w:ascii="Microsoft JhengHei UI" w:eastAsia="Microsoft JhengHei UI" w:hAnsi="Microsoft JhengHei UI" w:cs="Arial"/>
            <w:color w:val="000000" w:themeColor="text1"/>
            <w:sz w:val="20"/>
            <w:szCs w:val="20"/>
            <w:shd w:val="clear" w:color="auto" w:fill="FFFFFF"/>
          </w:rPr>
          <w:t>香港人口</w:t>
        </w:r>
      </w:hyperlink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44.6%。截</w:t>
      </w:r>
      <w:r w:rsidRPr="00CB4D13">
        <w:rPr>
          <w:rFonts w:ascii="Microsoft JhengHei UI" w:eastAsia="Microsoft JhengHei UI" w:hAnsi="Microsoft JhengHei UI" w:cs="Microsoft JhengHei" w:hint="eastAsia"/>
          <w:color w:val="000000" w:themeColor="text1"/>
          <w:sz w:val="20"/>
          <w:szCs w:val="20"/>
          <w:shd w:val="clear" w:color="auto" w:fill="FFFFFF"/>
        </w:rPr>
        <w:t>至2021年3月</w:t>
      </w:r>
      <w:r w:rsidRPr="00CB4D13">
        <w:rPr>
          <w:rFonts w:ascii="Microsoft JhengHei UI" w:eastAsia="Microsoft JhengHei UI" w:hAnsi="Microsoft JhengHei UI" w:cs="Arial"/>
          <w:color w:val="000000" w:themeColor="text1"/>
          <w:sz w:val="20"/>
          <w:szCs w:val="20"/>
          <w:shd w:val="clear" w:color="auto" w:fill="FFFFFF"/>
        </w:rPr>
        <w:t>，一般家庭的平均輪候公屋時間為5.8</w:t>
      </w:r>
      <w:r w:rsidRPr="00CB4D13">
        <w:rPr>
          <w:rFonts w:ascii="Microsoft JhengHei UI" w:eastAsia="Microsoft JhengHei UI" w:hAnsi="Microsoft JhengHei UI" w:cs="Microsoft JhengHei" w:hint="eastAsia"/>
          <w:color w:val="000000" w:themeColor="text1"/>
          <w:sz w:val="20"/>
          <w:szCs w:val="20"/>
          <w:shd w:val="clear" w:color="auto" w:fill="FFFFFF"/>
        </w:rPr>
        <w:t>年，長者一人申請者為3.6年</w:t>
      </w:r>
    </w:p>
    <w:p w14:paraId="10D4B6F4" w14:textId="77777777" w:rsidR="00F54B09" w:rsidRPr="00584B2A" w:rsidRDefault="00F54B09" w:rsidP="00584B2A">
      <w:pPr>
        <w:adjustRightInd w:val="0"/>
        <w:snapToGrid w:val="0"/>
        <w:spacing w:line="259" w:lineRule="auto"/>
        <w:rPr>
          <w:szCs w:val="24"/>
        </w:rPr>
      </w:pPr>
    </w:p>
    <w:sectPr w:rsidR="00F54B09" w:rsidRPr="00584B2A" w:rsidSect="004127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35A2" w14:textId="77777777" w:rsidR="00F40BCF" w:rsidRDefault="00F40BCF" w:rsidP="002F3AE4">
      <w:r>
        <w:separator/>
      </w:r>
    </w:p>
  </w:endnote>
  <w:endnote w:type="continuationSeparator" w:id="0">
    <w:p w14:paraId="49CEB826" w14:textId="77777777" w:rsidR="00F40BCF" w:rsidRDefault="00F40BC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C273" w14:textId="77777777" w:rsidR="00F40BCF" w:rsidRDefault="00F40BCF" w:rsidP="002F3AE4">
      <w:r>
        <w:separator/>
      </w:r>
    </w:p>
  </w:footnote>
  <w:footnote w:type="continuationSeparator" w:id="0">
    <w:p w14:paraId="3137F4A8" w14:textId="77777777" w:rsidR="00F40BCF" w:rsidRDefault="00F40BC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21828BA2" w:rsidR="005F5A28" w:rsidRDefault="00B03B7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3DDB5" wp14:editId="28339594">
          <wp:simplePos x="0" y="0"/>
          <wp:positionH relativeFrom="column">
            <wp:posOffset>-709574</wp:posOffset>
          </wp:positionH>
          <wp:positionV relativeFrom="paragraph">
            <wp:posOffset>0</wp:posOffset>
          </wp:positionV>
          <wp:extent cx="7559986" cy="107818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B7BE4"/>
    <w:rsid w:val="000C4C21"/>
    <w:rsid w:val="000F6AE5"/>
    <w:rsid w:val="00103830"/>
    <w:rsid w:val="00114868"/>
    <w:rsid w:val="00156FE0"/>
    <w:rsid w:val="001C3B0E"/>
    <w:rsid w:val="001D1156"/>
    <w:rsid w:val="0022429E"/>
    <w:rsid w:val="002453D2"/>
    <w:rsid w:val="00246EF0"/>
    <w:rsid w:val="00256AB6"/>
    <w:rsid w:val="0028603D"/>
    <w:rsid w:val="002F3AE4"/>
    <w:rsid w:val="0031537C"/>
    <w:rsid w:val="003354B7"/>
    <w:rsid w:val="00385F74"/>
    <w:rsid w:val="00395ED3"/>
    <w:rsid w:val="0039642E"/>
    <w:rsid w:val="0041277A"/>
    <w:rsid w:val="0041667C"/>
    <w:rsid w:val="00450BD2"/>
    <w:rsid w:val="004D5F7C"/>
    <w:rsid w:val="00584B2A"/>
    <w:rsid w:val="005B57E8"/>
    <w:rsid w:val="005F5A28"/>
    <w:rsid w:val="00615264"/>
    <w:rsid w:val="00625FCF"/>
    <w:rsid w:val="00663376"/>
    <w:rsid w:val="0068438E"/>
    <w:rsid w:val="0069449B"/>
    <w:rsid w:val="006C0B54"/>
    <w:rsid w:val="006C1EA5"/>
    <w:rsid w:val="006D25DD"/>
    <w:rsid w:val="007D4D58"/>
    <w:rsid w:val="007F5214"/>
    <w:rsid w:val="0083366B"/>
    <w:rsid w:val="008401B3"/>
    <w:rsid w:val="00841546"/>
    <w:rsid w:val="008746A8"/>
    <w:rsid w:val="00896F1A"/>
    <w:rsid w:val="008B49A0"/>
    <w:rsid w:val="008B5957"/>
    <w:rsid w:val="008C2218"/>
    <w:rsid w:val="008C73CA"/>
    <w:rsid w:val="009838AA"/>
    <w:rsid w:val="009A453C"/>
    <w:rsid w:val="009C7167"/>
    <w:rsid w:val="00A10123"/>
    <w:rsid w:val="00A706F4"/>
    <w:rsid w:val="00A744DD"/>
    <w:rsid w:val="00A979DB"/>
    <w:rsid w:val="00AA4423"/>
    <w:rsid w:val="00AA4B45"/>
    <w:rsid w:val="00AE7312"/>
    <w:rsid w:val="00B03B76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26630"/>
    <w:rsid w:val="00CB4D13"/>
    <w:rsid w:val="00CC0448"/>
    <w:rsid w:val="00D17C51"/>
    <w:rsid w:val="00D97876"/>
    <w:rsid w:val="00E068ED"/>
    <w:rsid w:val="00E13BB1"/>
    <w:rsid w:val="00E325D7"/>
    <w:rsid w:val="00E34CB4"/>
    <w:rsid w:val="00E64CA3"/>
    <w:rsid w:val="00E677FE"/>
    <w:rsid w:val="00E8211D"/>
    <w:rsid w:val="00F13A18"/>
    <w:rsid w:val="00F40BCF"/>
    <w:rsid w:val="00F54B09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58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h.wikipedia.org/wiki/%E5%85%AC%E5%85%B1%E6%88%BF%E5%B1%8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h.wikipedia.org/wiki/%E9%9D%9E%E7%89%9F%E5%88%A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h.wikipedia.org/wiki/%E9%A6%99%E6%B8%AF%E5%85%AC%E7%87%9F%E6%A9%9F%E6%A7%8B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zh.wikipedia.org/wiki/%E9%A6%99%E6%B8%A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h.wikipedia.org/wiki/%E9%A6%99%E6%B8%AF%E4%BA%BA%E5%8F%A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93511-41D0-47B2-AD5B-129FA92DED94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14</cp:revision>
  <dcterms:created xsi:type="dcterms:W3CDTF">2021-07-23T04:04:00Z</dcterms:created>
  <dcterms:modified xsi:type="dcterms:W3CDTF">2021-08-03T06:35:00Z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818600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