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DA45C" w14:textId="302B4AB3" w:rsidR="001472F1" w:rsidRPr="00605B60" w:rsidRDefault="001472F1" w:rsidP="009152C9">
      <w:pPr>
        <w:jc w:val="center"/>
        <w:rPr>
          <w:rFonts w:ascii="Times New Roman" w:eastAsia="PMingLiU" w:hAnsi="Times New Roman" w:cs="Times New Roman"/>
          <w:b/>
          <w:bCs/>
          <w:sz w:val="24"/>
          <w:szCs w:val="24"/>
          <w:lang w:eastAsia="zh-HK"/>
        </w:rPr>
      </w:pPr>
    </w:p>
    <w:p w14:paraId="25FD2591" w14:textId="26AEC663" w:rsidR="009152C9" w:rsidRPr="00605B60" w:rsidRDefault="008F1098" w:rsidP="00B00000">
      <w:pPr>
        <w:rPr>
          <w:rFonts w:ascii="Times New Roman" w:eastAsia="PMingLiU" w:hAnsi="Times New Roman" w:cs="Times New Roman"/>
          <w:b/>
          <w:sz w:val="28"/>
          <w:szCs w:val="28"/>
          <w:lang w:eastAsia="zh-TW"/>
        </w:rPr>
      </w:pPr>
      <w:r w:rsidRPr="00605B60">
        <w:rPr>
          <w:rFonts w:ascii="Times New Roman" w:eastAsia="PMingLiU" w:hAnsi="Times New Roman" w:cs="Times New Roman"/>
          <w:b/>
          <w:sz w:val="28"/>
          <w:szCs w:val="28"/>
          <w:lang w:eastAsia="zh-TW"/>
        </w:rPr>
        <w:t>課題</w:t>
      </w:r>
      <w:r w:rsidRPr="00605B60">
        <w:rPr>
          <w:rFonts w:ascii="Times New Roman" w:eastAsia="PMingLiU" w:hAnsi="Times New Roman" w:cs="Times New Roman"/>
          <w:b/>
          <w:sz w:val="28"/>
          <w:szCs w:val="28"/>
          <w:lang w:eastAsia="zh-TW"/>
        </w:rPr>
        <w:t>3</w:t>
      </w:r>
      <w:r w:rsidRPr="00605B60">
        <w:rPr>
          <w:rFonts w:ascii="Times New Roman" w:eastAsia="PMingLiU" w:hAnsi="Times New Roman" w:cs="Times New Roman"/>
          <w:b/>
          <w:sz w:val="28"/>
          <w:szCs w:val="28"/>
          <w:lang w:eastAsia="zh-TW"/>
        </w:rPr>
        <w:t>：</w:t>
      </w:r>
      <w:r w:rsidR="00BB1D56" w:rsidRPr="00605B60">
        <w:rPr>
          <w:rFonts w:ascii="Times New Roman" w:eastAsia="PMingLiU" w:hAnsi="Times New Roman" w:cs="Times New Roman"/>
          <w:b/>
          <w:sz w:val="28"/>
          <w:szCs w:val="28"/>
          <w:lang w:eastAsia="zh-TW"/>
        </w:rPr>
        <w:t>生活消費多面「體」</w:t>
      </w:r>
      <w:r w:rsidR="00FB4D5A" w:rsidRPr="00605B60">
        <w:rPr>
          <w:rFonts w:ascii="Times New Roman" w:eastAsia="PMingLiU" w:hAnsi="Times New Roman" w:cs="Times New Roman"/>
          <w:b/>
          <w:sz w:val="28"/>
          <w:szCs w:val="28"/>
          <w:lang w:eastAsia="zh-TW"/>
        </w:rPr>
        <w:t xml:space="preserve">  </w:t>
      </w:r>
      <w:r w:rsidR="00BB1D56" w:rsidRPr="00605B60">
        <w:rPr>
          <w:rFonts w:ascii="Times New Roman" w:eastAsia="PMingLiU" w:hAnsi="Times New Roman" w:cs="Times New Roman"/>
          <w:b/>
          <w:sz w:val="28"/>
          <w:szCs w:val="28"/>
          <w:lang w:eastAsia="zh-TW"/>
        </w:rPr>
        <w:t>補充資料</w:t>
      </w:r>
      <w:r w:rsidR="00A46A7B" w:rsidRPr="00605B60">
        <w:rPr>
          <w:rFonts w:ascii="Times New Roman" w:eastAsia="PMingLiU" w:hAnsi="Times New Roman" w:cs="Times New Roman"/>
          <w:b/>
          <w:sz w:val="28"/>
          <w:szCs w:val="28"/>
          <w:lang w:eastAsia="zh-TW"/>
        </w:rPr>
        <w:t>（</w:t>
      </w:r>
      <w:r w:rsidR="009152C9" w:rsidRPr="00605B60">
        <w:rPr>
          <w:rFonts w:ascii="Times New Roman" w:eastAsia="PMingLiU" w:hAnsi="Times New Roman" w:cs="Times New Roman"/>
          <w:b/>
          <w:sz w:val="28"/>
          <w:szCs w:val="28"/>
          <w:lang w:eastAsia="zh-TW"/>
        </w:rPr>
        <w:t>教師</w:t>
      </w:r>
      <w:r w:rsidR="00A46A7B" w:rsidRPr="00605B60">
        <w:rPr>
          <w:rFonts w:ascii="Times New Roman" w:eastAsia="PMingLiU" w:hAnsi="Times New Roman" w:cs="Times New Roman"/>
          <w:b/>
          <w:sz w:val="28"/>
          <w:szCs w:val="28"/>
          <w:lang w:eastAsia="zh-TW"/>
        </w:rPr>
        <w:t>專</w:t>
      </w:r>
      <w:r w:rsidR="009152C9" w:rsidRPr="00605B60">
        <w:rPr>
          <w:rFonts w:ascii="Times New Roman" w:eastAsia="PMingLiU" w:hAnsi="Times New Roman" w:cs="Times New Roman"/>
          <w:b/>
          <w:sz w:val="28"/>
          <w:szCs w:val="28"/>
          <w:lang w:eastAsia="zh-TW"/>
        </w:rPr>
        <w:t>用</w:t>
      </w:r>
      <w:r w:rsidR="00A46A7B" w:rsidRPr="00605B60">
        <w:rPr>
          <w:rFonts w:ascii="Times New Roman" w:eastAsia="PMingLiU" w:hAnsi="Times New Roman" w:cs="Times New Roman"/>
          <w:b/>
          <w:sz w:val="28"/>
          <w:szCs w:val="28"/>
          <w:lang w:eastAsia="zh-TW"/>
        </w:rPr>
        <w:t>）</w:t>
      </w:r>
    </w:p>
    <w:p w14:paraId="6D2E3313" w14:textId="77777777" w:rsidR="00B00000" w:rsidRPr="00605B60" w:rsidRDefault="00B00000" w:rsidP="009152C9">
      <w:pPr>
        <w:rPr>
          <w:rFonts w:ascii="Times New Roman" w:eastAsia="PMingLiU" w:hAnsi="Times New Roman" w:cs="Times New Roman"/>
          <w:sz w:val="24"/>
          <w:szCs w:val="24"/>
          <w:lang w:eastAsia="zh-TW"/>
        </w:rPr>
      </w:pPr>
    </w:p>
    <w:p w14:paraId="312CFC43" w14:textId="24DDD482" w:rsidR="009152C9" w:rsidRPr="00605B60" w:rsidRDefault="006F3589" w:rsidP="009152C9">
      <w:pPr>
        <w:rPr>
          <w:rFonts w:ascii="Times New Roman" w:eastAsia="PMingLiU" w:hAnsi="Times New Roman" w:cs="Times New Roman"/>
          <w:sz w:val="24"/>
          <w:szCs w:val="24"/>
          <w:lang w:eastAsia="zh-TW"/>
        </w:rPr>
      </w:pPr>
      <w:r w:rsidRPr="00605B60">
        <w:rPr>
          <w:rFonts w:ascii="Times New Roman" w:eastAsia="PMingLiU" w:hAnsi="Times New Roman" w:cs="Times New Roman"/>
          <w:sz w:val="24"/>
          <w:szCs w:val="24"/>
          <w:lang w:eastAsia="zh-TW"/>
        </w:rPr>
        <w:t>學習重點﹕</w:t>
      </w:r>
    </w:p>
    <w:p w14:paraId="539C7F48" w14:textId="77777777" w:rsidR="004C79D5" w:rsidRPr="00605B60" w:rsidRDefault="004C79D5" w:rsidP="004C79D5">
      <w:pPr>
        <w:pStyle w:val="ListParagraph"/>
        <w:numPr>
          <w:ilvl w:val="0"/>
          <w:numId w:val="3"/>
        </w:numPr>
        <w:jc w:val="both"/>
        <w:rPr>
          <w:rFonts w:ascii="Times New Roman" w:eastAsia="PMingLiU" w:hAnsi="Times New Roman" w:cs="Times New Roman"/>
          <w:sz w:val="24"/>
          <w:szCs w:val="24"/>
          <w:lang w:eastAsia="zh-TW"/>
        </w:rPr>
      </w:pPr>
      <w:r w:rsidRPr="00605B60">
        <w:rPr>
          <w:rFonts w:ascii="Times New Roman" w:eastAsia="PMingLiU" w:hAnsi="Times New Roman" w:cs="Times New Roman"/>
          <w:sz w:val="24"/>
          <w:szCs w:val="24"/>
          <w:lang w:eastAsia="zh-TW"/>
        </w:rPr>
        <w:t>香港及內地貨幣的不同</w:t>
      </w:r>
    </w:p>
    <w:p w14:paraId="7DA6AAA8" w14:textId="77777777" w:rsidR="004C79D5" w:rsidRPr="00605B60" w:rsidRDefault="004C79D5" w:rsidP="004C79D5">
      <w:pPr>
        <w:pStyle w:val="ListParagraph"/>
        <w:numPr>
          <w:ilvl w:val="0"/>
          <w:numId w:val="3"/>
        </w:numPr>
        <w:jc w:val="both"/>
        <w:rPr>
          <w:rFonts w:ascii="Times New Roman" w:eastAsia="PMingLiU" w:hAnsi="Times New Roman" w:cs="Times New Roman"/>
          <w:sz w:val="24"/>
          <w:szCs w:val="24"/>
          <w:lang w:eastAsia="zh-TW"/>
        </w:rPr>
      </w:pPr>
      <w:r w:rsidRPr="00605B60">
        <w:rPr>
          <w:rFonts w:ascii="Times New Roman" w:eastAsia="PMingLiU" w:hAnsi="Times New Roman" w:cs="Times New Roman"/>
          <w:sz w:val="24"/>
          <w:szCs w:val="24"/>
          <w:lang w:eastAsia="zh-TW"/>
        </w:rPr>
        <w:t>內地與香港居民的購物支付模式</w:t>
      </w:r>
    </w:p>
    <w:p w14:paraId="30F79176" w14:textId="77777777" w:rsidR="004C79D5" w:rsidRPr="00605B60" w:rsidRDefault="004C79D5" w:rsidP="004C79D5">
      <w:pPr>
        <w:pStyle w:val="ListParagraph"/>
        <w:numPr>
          <w:ilvl w:val="0"/>
          <w:numId w:val="3"/>
        </w:numPr>
        <w:jc w:val="both"/>
        <w:rPr>
          <w:rFonts w:ascii="Times New Roman" w:eastAsia="PMingLiU" w:hAnsi="Times New Roman" w:cs="Times New Roman"/>
          <w:sz w:val="24"/>
          <w:szCs w:val="24"/>
          <w:lang w:eastAsia="zh-TW"/>
        </w:rPr>
      </w:pPr>
      <w:r w:rsidRPr="00605B60">
        <w:rPr>
          <w:rFonts w:ascii="Times New Roman" w:eastAsia="PMingLiU" w:hAnsi="Times New Roman" w:cs="Times New Roman"/>
          <w:sz w:val="24"/>
          <w:szCs w:val="24"/>
          <w:lang w:eastAsia="zh-TW"/>
        </w:rPr>
        <w:t>不同的貿易保護方法</w:t>
      </w:r>
    </w:p>
    <w:p w14:paraId="100D6C63" w14:textId="77777777" w:rsidR="004C79D5" w:rsidRPr="00605B60" w:rsidRDefault="004C79D5" w:rsidP="004C79D5">
      <w:pPr>
        <w:pStyle w:val="ListParagraph"/>
        <w:numPr>
          <w:ilvl w:val="0"/>
          <w:numId w:val="3"/>
        </w:numPr>
        <w:jc w:val="both"/>
        <w:rPr>
          <w:rFonts w:ascii="Times New Roman" w:eastAsia="PMingLiU" w:hAnsi="Times New Roman" w:cs="Times New Roman"/>
          <w:sz w:val="24"/>
          <w:szCs w:val="24"/>
          <w:lang w:eastAsia="zh-TW"/>
        </w:rPr>
      </w:pPr>
      <w:r w:rsidRPr="00605B60">
        <w:rPr>
          <w:rFonts w:ascii="Times New Roman" w:eastAsia="PMingLiU" w:hAnsi="Times New Roman" w:cs="Times New Roman"/>
          <w:sz w:val="24"/>
          <w:szCs w:val="24"/>
          <w:lang w:eastAsia="zh-TW"/>
        </w:rPr>
        <w:t>內地與香港的貿易政策</w:t>
      </w:r>
    </w:p>
    <w:p w14:paraId="6C99E9C2" w14:textId="5ADB22D7" w:rsidR="004C79D5" w:rsidRPr="00605B60" w:rsidRDefault="004C79D5" w:rsidP="004C79D5">
      <w:pPr>
        <w:pStyle w:val="ListParagraph"/>
        <w:numPr>
          <w:ilvl w:val="0"/>
          <w:numId w:val="3"/>
        </w:numPr>
        <w:jc w:val="both"/>
        <w:rPr>
          <w:rFonts w:ascii="Times New Roman" w:eastAsia="PMingLiU" w:hAnsi="Times New Roman" w:cs="Times New Roman"/>
          <w:sz w:val="24"/>
          <w:szCs w:val="24"/>
          <w:lang w:eastAsia="zh-TW"/>
        </w:rPr>
      </w:pPr>
      <w:r w:rsidRPr="00605B60">
        <w:rPr>
          <w:rFonts w:ascii="Times New Roman" w:eastAsia="PMingLiU" w:hAnsi="Times New Roman" w:cs="Times New Roman"/>
          <w:sz w:val="24"/>
          <w:szCs w:val="24"/>
          <w:lang w:eastAsia="zh-TW"/>
        </w:rPr>
        <w:t>《基本法》對香港貿易方面的保障</w:t>
      </w:r>
    </w:p>
    <w:p w14:paraId="32BE12CE" w14:textId="77777777" w:rsidR="00872AA3" w:rsidRPr="00605B60" w:rsidRDefault="00872AA3" w:rsidP="009152C9">
      <w:pPr>
        <w:rPr>
          <w:rFonts w:ascii="Times New Roman" w:eastAsia="PMingLiU" w:hAnsi="Times New Roman" w:cs="Times New Roman"/>
          <w:b/>
          <w:bCs/>
          <w:sz w:val="24"/>
          <w:szCs w:val="24"/>
          <w:lang w:eastAsia="zh-TW"/>
        </w:rPr>
      </w:pPr>
    </w:p>
    <w:p w14:paraId="115C1FB2" w14:textId="0C73D6AC" w:rsidR="009152C9" w:rsidRPr="00605B60" w:rsidRDefault="009152C9" w:rsidP="009152C9">
      <w:pPr>
        <w:rPr>
          <w:rFonts w:ascii="Times New Roman" w:eastAsia="PMingLiU" w:hAnsi="Times New Roman" w:cs="Times New Roman"/>
          <w:b/>
          <w:bCs/>
          <w:sz w:val="28"/>
          <w:szCs w:val="28"/>
          <w:u w:val="single"/>
          <w:lang w:eastAsia="zh-TW"/>
        </w:rPr>
      </w:pPr>
      <w:r w:rsidRPr="00605B60">
        <w:rPr>
          <w:rFonts w:ascii="Times New Roman" w:eastAsia="PMingLiU" w:hAnsi="Times New Roman" w:cs="Times New Roman"/>
          <w:b/>
          <w:bCs/>
          <w:sz w:val="28"/>
          <w:szCs w:val="28"/>
          <w:u w:val="single"/>
          <w:lang w:eastAsia="zh-TW"/>
        </w:rPr>
        <w:t>兩地</w:t>
      </w:r>
      <w:r w:rsidR="00755ADB" w:rsidRPr="00605B60">
        <w:rPr>
          <w:rFonts w:ascii="Times New Roman" w:eastAsia="PMingLiU" w:hAnsi="Times New Roman" w:cs="Times New Roman"/>
          <w:b/>
          <w:bCs/>
          <w:sz w:val="28"/>
          <w:szCs w:val="28"/>
          <w:u w:val="single"/>
          <w:lang w:eastAsia="zh-TW"/>
        </w:rPr>
        <w:t>（</w:t>
      </w:r>
      <w:r w:rsidR="006F3589" w:rsidRPr="00605B60">
        <w:rPr>
          <w:rFonts w:ascii="Times New Roman" w:eastAsia="PMingLiU" w:hAnsi="Times New Roman" w:cs="Times New Roman"/>
          <w:b/>
          <w:bCs/>
          <w:sz w:val="28"/>
          <w:szCs w:val="28"/>
          <w:u w:val="single"/>
          <w:lang w:eastAsia="zh-TW"/>
        </w:rPr>
        <w:t>內地</w:t>
      </w:r>
      <w:r w:rsidR="00761902" w:rsidRPr="00605B60">
        <w:rPr>
          <w:rFonts w:ascii="Times New Roman" w:eastAsia="PMingLiU" w:hAnsi="Times New Roman" w:cs="Times New Roman"/>
          <w:b/>
          <w:bCs/>
          <w:sz w:val="28"/>
          <w:szCs w:val="28"/>
          <w:u w:val="single"/>
          <w:lang w:eastAsia="zh-TW"/>
        </w:rPr>
        <w:t>與</w:t>
      </w:r>
      <w:r w:rsidR="008C63F5" w:rsidRPr="00605B60">
        <w:rPr>
          <w:rFonts w:ascii="Times New Roman" w:eastAsia="PMingLiU" w:hAnsi="Times New Roman" w:cs="Times New Roman"/>
          <w:b/>
          <w:bCs/>
          <w:sz w:val="28"/>
          <w:szCs w:val="28"/>
          <w:u w:val="single"/>
          <w:lang w:eastAsia="zh-TW"/>
        </w:rPr>
        <w:t>香港</w:t>
      </w:r>
      <w:r w:rsidR="00755ADB" w:rsidRPr="00605B60">
        <w:rPr>
          <w:rFonts w:ascii="Times New Roman" w:eastAsia="PMingLiU" w:hAnsi="Times New Roman" w:cs="Times New Roman"/>
          <w:b/>
          <w:bCs/>
          <w:sz w:val="28"/>
          <w:szCs w:val="28"/>
          <w:u w:val="single"/>
          <w:lang w:eastAsia="zh-TW"/>
        </w:rPr>
        <w:t>）</w:t>
      </w:r>
      <w:r w:rsidRPr="00605B60">
        <w:rPr>
          <w:rFonts w:ascii="Times New Roman" w:eastAsia="PMingLiU" w:hAnsi="Times New Roman" w:cs="Times New Roman"/>
          <w:b/>
          <w:bCs/>
          <w:sz w:val="28"/>
          <w:szCs w:val="28"/>
          <w:u w:val="single"/>
          <w:lang w:eastAsia="zh-TW"/>
        </w:rPr>
        <w:t>貨幣</w:t>
      </w:r>
      <w:r w:rsidR="008C63F5" w:rsidRPr="00605B60">
        <w:rPr>
          <w:rFonts w:ascii="Times New Roman" w:eastAsia="PMingLiU" w:hAnsi="Times New Roman" w:cs="Times New Roman"/>
          <w:b/>
          <w:bCs/>
          <w:sz w:val="28"/>
          <w:szCs w:val="28"/>
          <w:u w:val="single"/>
          <w:lang w:eastAsia="zh-TW"/>
        </w:rPr>
        <w:t>基本資料</w:t>
      </w:r>
    </w:p>
    <w:p w14:paraId="067EA88F" w14:textId="1095AA33" w:rsidR="00761902" w:rsidRPr="00605B60" w:rsidRDefault="00761902" w:rsidP="00761902">
      <w:pPr>
        <w:rPr>
          <w:rFonts w:ascii="Times New Roman" w:eastAsia="PMingLiU" w:hAnsi="Times New Roman" w:cs="Times New Roman"/>
          <w:b/>
          <w:bCs/>
          <w:sz w:val="24"/>
          <w:szCs w:val="24"/>
          <w:lang w:eastAsia="zh-TW"/>
        </w:rPr>
      </w:pPr>
      <w:r w:rsidRPr="00605B60">
        <w:rPr>
          <w:rFonts w:ascii="Times New Roman" w:eastAsia="PMingLiU" w:hAnsi="Times New Roman" w:cs="Times New Roman"/>
          <w:b/>
          <w:bCs/>
          <w:sz w:val="24"/>
          <w:szCs w:val="24"/>
          <w:lang w:eastAsia="zh-TW"/>
        </w:rPr>
        <w:t>中國</w:t>
      </w:r>
      <w:r w:rsidR="00A96EF5" w:rsidRPr="00605B60">
        <w:rPr>
          <w:rFonts w:ascii="Times New Roman" w:eastAsia="PMingLiU" w:hAnsi="Times New Roman" w:cs="Times New Roman"/>
          <w:b/>
          <w:bCs/>
          <w:sz w:val="24"/>
          <w:szCs w:val="24"/>
          <w:lang w:eastAsia="zh-TW"/>
        </w:rPr>
        <w:t>（</w:t>
      </w:r>
      <w:r w:rsidR="006F3589" w:rsidRPr="00605B60">
        <w:rPr>
          <w:rFonts w:ascii="Times New Roman" w:eastAsia="PMingLiU" w:hAnsi="Times New Roman" w:cs="Times New Roman"/>
          <w:b/>
          <w:bCs/>
          <w:sz w:val="24"/>
          <w:szCs w:val="24"/>
          <w:lang w:eastAsia="zh-TW"/>
        </w:rPr>
        <w:t>內地</w:t>
      </w:r>
      <w:r w:rsidR="00A96EF5" w:rsidRPr="00605B60">
        <w:rPr>
          <w:rFonts w:ascii="Times New Roman" w:eastAsia="PMingLiU" w:hAnsi="Times New Roman" w:cs="Times New Roman"/>
          <w:b/>
          <w:bCs/>
          <w:sz w:val="24"/>
          <w:szCs w:val="24"/>
          <w:lang w:eastAsia="zh-TW"/>
        </w:rPr>
        <w:t>）</w:t>
      </w:r>
      <w:r w:rsidRPr="00605B60">
        <w:rPr>
          <w:rFonts w:ascii="Times New Roman" w:eastAsia="PMingLiU" w:hAnsi="Times New Roman" w:cs="Times New Roman"/>
          <w:b/>
          <w:bCs/>
          <w:sz w:val="24"/>
          <w:szCs w:val="24"/>
          <w:lang w:eastAsia="zh-TW"/>
        </w:rPr>
        <w:t>貨幣</w:t>
      </w:r>
    </w:p>
    <w:p w14:paraId="441532CB" w14:textId="29B6F9BC" w:rsidR="00761902" w:rsidRPr="00605B60" w:rsidRDefault="00761902" w:rsidP="00605B60">
      <w:pPr>
        <w:jc w:val="both"/>
        <w:rPr>
          <w:rFonts w:ascii="Times New Roman" w:eastAsia="PMingLiU" w:hAnsi="Times New Roman" w:cs="Times New Roman"/>
          <w:sz w:val="24"/>
          <w:szCs w:val="24"/>
          <w:lang w:eastAsia="zh-TW"/>
        </w:rPr>
      </w:pPr>
      <w:r w:rsidRPr="00605B60">
        <w:rPr>
          <w:rFonts w:ascii="Times New Roman" w:eastAsia="PMingLiU" w:hAnsi="Times New Roman" w:cs="Times New Roman"/>
          <w:sz w:val="24"/>
          <w:szCs w:val="24"/>
          <w:lang w:eastAsia="zh-TW"/>
        </w:rPr>
        <w:t>中華人民共和國的法定貨幣是人民幣，中國人民銀行是國家管理人民幣的主管機關，負責人民幣的設計、印製和發行。歷時</w:t>
      </w:r>
      <w:r w:rsidRPr="00605B60">
        <w:rPr>
          <w:rFonts w:ascii="Times New Roman" w:eastAsia="PMingLiU" w:hAnsi="Times New Roman" w:cs="Times New Roman"/>
          <w:sz w:val="24"/>
          <w:szCs w:val="24"/>
          <w:lang w:eastAsia="zh-TW"/>
        </w:rPr>
        <w:t>50</w:t>
      </w:r>
      <w:r w:rsidRPr="00605B60">
        <w:rPr>
          <w:rFonts w:ascii="Times New Roman" w:eastAsia="PMingLiU" w:hAnsi="Times New Roman" w:cs="Times New Roman"/>
          <w:sz w:val="24"/>
          <w:szCs w:val="24"/>
          <w:lang w:eastAsia="zh-TW"/>
        </w:rPr>
        <w:t>多年，至今已發行五套人民幣。</w:t>
      </w:r>
    </w:p>
    <w:tbl>
      <w:tblPr>
        <w:tblStyle w:val="TableGrid"/>
        <w:tblW w:w="0" w:type="auto"/>
        <w:tblLook w:val="04A0" w:firstRow="1" w:lastRow="0" w:firstColumn="1" w:lastColumn="0" w:noHBand="0" w:noVBand="1"/>
      </w:tblPr>
      <w:tblGrid>
        <w:gridCol w:w="1271"/>
        <w:gridCol w:w="8079"/>
      </w:tblGrid>
      <w:tr w:rsidR="00761902" w:rsidRPr="00605B60" w14:paraId="100E5C3A" w14:textId="77777777" w:rsidTr="001472F1">
        <w:tc>
          <w:tcPr>
            <w:tcW w:w="1271" w:type="dxa"/>
          </w:tcPr>
          <w:p w14:paraId="7C4A5C1A" w14:textId="77777777" w:rsidR="00761902" w:rsidRPr="00605B60" w:rsidRDefault="00761902" w:rsidP="001472F1">
            <w:pPr>
              <w:rPr>
                <w:rFonts w:ascii="Times New Roman" w:eastAsia="PMingLiU" w:hAnsi="Times New Roman" w:cs="Times New Roman"/>
                <w:sz w:val="24"/>
                <w:szCs w:val="24"/>
                <w:lang w:eastAsia="zh-TW"/>
              </w:rPr>
            </w:pPr>
            <w:r w:rsidRPr="00605B60">
              <w:rPr>
                <w:rFonts w:ascii="Times New Roman" w:eastAsia="PMingLiU" w:hAnsi="Times New Roman" w:cs="Times New Roman"/>
                <w:sz w:val="24"/>
                <w:szCs w:val="24"/>
                <w:lang w:eastAsia="zh-TW"/>
              </w:rPr>
              <w:t>紙幣面額</w:t>
            </w:r>
          </w:p>
        </w:tc>
        <w:tc>
          <w:tcPr>
            <w:tcW w:w="8079" w:type="dxa"/>
          </w:tcPr>
          <w:p w14:paraId="4BBC40CA" w14:textId="559B21A4" w:rsidR="00761902" w:rsidRPr="00605B60" w:rsidRDefault="007404B1" w:rsidP="001472F1">
            <w:pPr>
              <w:rPr>
                <w:rFonts w:ascii="Times New Roman" w:eastAsia="PMingLiU" w:hAnsi="Times New Roman" w:cs="Times New Roman"/>
                <w:sz w:val="24"/>
                <w:szCs w:val="24"/>
                <w:lang w:eastAsia="zh-TW"/>
              </w:rPr>
            </w:pPr>
            <w:r w:rsidRPr="00605B60">
              <w:rPr>
                <w:rFonts w:ascii="Times New Roman" w:eastAsia="PMingLiU" w:hAnsi="Times New Roman" w:cs="Times New Roman"/>
                <w:sz w:val="24"/>
                <w:szCs w:val="24"/>
                <w:lang w:eastAsia="zh-TW"/>
              </w:rPr>
              <w:t>1</w:t>
            </w:r>
            <w:r w:rsidRPr="00605B60">
              <w:rPr>
                <w:rFonts w:ascii="Times New Roman" w:eastAsia="PMingLiU" w:hAnsi="Times New Roman" w:cs="Times New Roman"/>
                <w:sz w:val="24"/>
                <w:szCs w:val="24"/>
                <w:lang w:eastAsia="zh-TW"/>
              </w:rPr>
              <w:t>角、</w:t>
            </w:r>
            <w:r w:rsidRPr="00605B60">
              <w:rPr>
                <w:rFonts w:ascii="Times New Roman" w:eastAsia="PMingLiU" w:hAnsi="Times New Roman" w:cs="Times New Roman"/>
                <w:sz w:val="24"/>
                <w:szCs w:val="24"/>
                <w:lang w:eastAsia="zh-TW"/>
              </w:rPr>
              <w:t>5</w:t>
            </w:r>
            <w:r w:rsidRPr="00605B60">
              <w:rPr>
                <w:rFonts w:ascii="Times New Roman" w:eastAsia="PMingLiU" w:hAnsi="Times New Roman" w:cs="Times New Roman"/>
                <w:sz w:val="24"/>
                <w:szCs w:val="24"/>
                <w:lang w:eastAsia="zh-TW"/>
              </w:rPr>
              <w:t>角、</w:t>
            </w:r>
            <w:r w:rsidR="00761902" w:rsidRPr="00605B60">
              <w:rPr>
                <w:rFonts w:ascii="Times New Roman" w:eastAsia="PMingLiU" w:hAnsi="Times New Roman" w:cs="Times New Roman"/>
                <w:sz w:val="24"/>
                <w:szCs w:val="24"/>
                <w:lang w:eastAsia="zh-TW"/>
              </w:rPr>
              <w:t>1</w:t>
            </w:r>
            <w:r w:rsidR="00761902" w:rsidRPr="00605B60">
              <w:rPr>
                <w:rFonts w:ascii="Times New Roman" w:eastAsia="PMingLiU" w:hAnsi="Times New Roman" w:cs="Times New Roman"/>
                <w:sz w:val="24"/>
                <w:szCs w:val="24"/>
                <w:lang w:eastAsia="zh-TW"/>
              </w:rPr>
              <w:t>元、</w:t>
            </w:r>
            <w:r w:rsidR="00761902" w:rsidRPr="00605B60">
              <w:rPr>
                <w:rFonts w:ascii="Times New Roman" w:eastAsia="PMingLiU" w:hAnsi="Times New Roman" w:cs="Times New Roman"/>
                <w:sz w:val="24"/>
                <w:szCs w:val="24"/>
                <w:lang w:eastAsia="zh-TW"/>
              </w:rPr>
              <w:t>5</w:t>
            </w:r>
            <w:r w:rsidR="00761902" w:rsidRPr="00605B60">
              <w:rPr>
                <w:rFonts w:ascii="Times New Roman" w:eastAsia="PMingLiU" w:hAnsi="Times New Roman" w:cs="Times New Roman"/>
                <w:sz w:val="24"/>
                <w:szCs w:val="24"/>
                <w:lang w:eastAsia="zh-TW"/>
              </w:rPr>
              <w:t>元、</w:t>
            </w:r>
            <w:r w:rsidR="00761902" w:rsidRPr="00605B60">
              <w:rPr>
                <w:rFonts w:ascii="Times New Roman" w:eastAsia="PMingLiU" w:hAnsi="Times New Roman" w:cs="Times New Roman"/>
                <w:sz w:val="24"/>
                <w:szCs w:val="24"/>
                <w:lang w:eastAsia="zh-TW"/>
              </w:rPr>
              <w:t>10</w:t>
            </w:r>
            <w:r w:rsidR="00761902" w:rsidRPr="00605B60">
              <w:rPr>
                <w:rFonts w:ascii="Times New Roman" w:eastAsia="PMingLiU" w:hAnsi="Times New Roman" w:cs="Times New Roman"/>
                <w:sz w:val="24"/>
                <w:szCs w:val="24"/>
                <w:lang w:eastAsia="zh-TW"/>
              </w:rPr>
              <w:t>元、</w:t>
            </w:r>
            <w:r w:rsidR="002E52D0">
              <w:rPr>
                <w:rFonts w:ascii="Times New Roman" w:eastAsia="PMingLiU" w:hAnsi="Times New Roman" w:cs="Times New Roman"/>
                <w:sz w:val="24"/>
                <w:szCs w:val="24"/>
                <w:lang w:eastAsia="zh-TW"/>
              </w:rPr>
              <w:t>20</w:t>
            </w:r>
            <w:r w:rsidR="002E52D0">
              <w:rPr>
                <w:rFonts w:ascii="Times New Roman" w:eastAsia="PMingLiU" w:hAnsi="Times New Roman" w:cs="Times New Roman"/>
                <w:sz w:val="24"/>
                <w:szCs w:val="24"/>
                <w:lang w:eastAsia="zh-TW"/>
              </w:rPr>
              <w:t>元、</w:t>
            </w:r>
            <w:r w:rsidR="00761902" w:rsidRPr="00605B60">
              <w:rPr>
                <w:rFonts w:ascii="Times New Roman" w:eastAsia="PMingLiU" w:hAnsi="Times New Roman" w:cs="Times New Roman"/>
                <w:sz w:val="24"/>
                <w:szCs w:val="24"/>
                <w:lang w:eastAsia="zh-TW"/>
              </w:rPr>
              <w:t>50</w:t>
            </w:r>
            <w:r w:rsidR="00761902" w:rsidRPr="00605B60">
              <w:rPr>
                <w:rFonts w:ascii="Times New Roman" w:eastAsia="PMingLiU" w:hAnsi="Times New Roman" w:cs="Times New Roman"/>
                <w:sz w:val="24"/>
                <w:szCs w:val="24"/>
                <w:lang w:eastAsia="zh-TW"/>
              </w:rPr>
              <w:t>元、</w:t>
            </w:r>
            <w:r w:rsidR="00761902" w:rsidRPr="00605B60">
              <w:rPr>
                <w:rFonts w:ascii="Times New Roman" w:eastAsia="PMingLiU" w:hAnsi="Times New Roman" w:cs="Times New Roman"/>
                <w:sz w:val="24"/>
                <w:szCs w:val="24"/>
                <w:lang w:eastAsia="zh-TW"/>
              </w:rPr>
              <w:t>100</w:t>
            </w:r>
            <w:r w:rsidR="00761902" w:rsidRPr="00605B60">
              <w:rPr>
                <w:rFonts w:ascii="Times New Roman" w:eastAsia="PMingLiU" w:hAnsi="Times New Roman" w:cs="Times New Roman"/>
                <w:sz w:val="24"/>
                <w:szCs w:val="24"/>
                <w:lang w:eastAsia="zh-TW"/>
              </w:rPr>
              <w:t>元</w:t>
            </w:r>
          </w:p>
        </w:tc>
      </w:tr>
      <w:tr w:rsidR="00761902" w:rsidRPr="00605B60" w14:paraId="04E8179B" w14:textId="77777777" w:rsidTr="001472F1">
        <w:tc>
          <w:tcPr>
            <w:tcW w:w="1271" w:type="dxa"/>
          </w:tcPr>
          <w:p w14:paraId="11F4E48E" w14:textId="77777777" w:rsidR="00761902" w:rsidRPr="00605B60" w:rsidRDefault="00761902" w:rsidP="001472F1">
            <w:pPr>
              <w:rPr>
                <w:rFonts w:ascii="Times New Roman" w:eastAsia="PMingLiU" w:hAnsi="Times New Roman" w:cs="Times New Roman"/>
                <w:sz w:val="24"/>
                <w:szCs w:val="24"/>
                <w:lang w:eastAsia="zh-TW"/>
              </w:rPr>
            </w:pPr>
            <w:r w:rsidRPr="00605B60">
              <w:rPr>
                <w:rFonts w:ascii="Times New Roman" w:eastAsia="PMingLiU" w:hAnsi="Times New Roman" w:cs="Times New Roman"/>
                <w:sz w:val="24"/>
                <w:szCs w:val="24"/>
                <w:lang w:eastAsia="zh-TW"/>
              </w:rPr>
              <w:t>硬幣面額</w:t>
            </w:r>
          </w:p>
        </w:tc>
        <w:tc>
          <w:tcPr>
            <w:tcW w:w="8079" w:type="dxa"/>
          </w:tcPr>
          <w:p w14:paraId="7AF0D9FF" w14:textId="77777777" w:rsidR="00761902" w:rsidRPr="00605B60" w:rsidRDefault="00761902" w:rsidP="001472F1">
            <w:pPr>
              <w:rPr>
                <w:rFonts w:ascii="Times New Roman" w:eastAsia="PMingLiU" w:hAnsi="Times New Roman" w:cs="Times New Roman"/>
                <w:sz w:val="24"/>
                <w:szCs w:val="24"/>
                <w:lang w:eastAsia="zh-TW"/>
              </w:rPr>
            </w:pPr>
            <w:r w:rsidRPr="00605B60">
              <w:rPr>
                <w:rFonts w:ascii="Times New Roman" w:eastAsia="PMingLiU" w:hAnsi="Times New Roman" w:cs="Times New Roman"/>
                <w:sz w:val="24"/>
                <w:szCs w:val="24"/>
                <w:lang w:eastAsia="zh-TW"/>
              </w:rPr>
              <w:t>1</w:t>
            </w:r>
            <w:r w:rsidRPr="00605B60">
              <w:rPr>
                <w:rFonts w:ascii="Times New Roman" w:eastAsia="PMingLiU" w:hAnsi="Times New Roman" w:cs="Times New Roman"/>
                <w:sz w:val="24"/>
                <w:szCs w:val="24"/>
                <w:lang w:eastAsia="zh-TW"/>
              </w:rPr>
              <w:t>角、</w:t>
            </w:r>
            <w:r w:rsidRPr="00605B60">
              <w:rPr>
                <w:rFonts w:ascii="Times New Roman" w:eastAsia="PMingLiU" w:hAnsi="Times New Roman" w:cs="Times New Roman"/>
                <w:sz w:val="24"/>
                <w:szCs w:val="24"/>
                <w:lang w:eastAsia="zh-TW"/>
              </w:rPr>
              <w:t>5</w:t>
            </w:r>
            <w:r w:rsidRPr="00605B60">
              <w:rPr>
                <w:rFonts w:ascii="Times New Roman" w:eastAsia="PMingLiU" w:hAnsi="Times New Roman" w:cs="Times New Roman"/>
                <w:sz w:val="24"/>
                <w:szCs w:val="24"/>
                <w:lang w:eastAsia="zh-TW"/>
              </w:rPr>
              <w:t>角、</w:t>
            </w:r>
            <w:r w:rsidRPr="00605B60">
              <w:rPr>
                <w:rFonts w:ascii="Times New Roman" w:eastAsia="PMingLiU" w:hAnsi="Times New Roman" w:cs="Times New Roman"/>
                <w:sz w:val="24"/>
                <w:szCs w:val="24"/>
                <w:lang w:eastAsia="zh-TW"/>
              </w:rPr>
              <w:t>1</w:t>
            </w:r>
            <w:r w:rsidRPr="00605B60">
              <w:rPr>
                <w:rFonts w:ascii="Times New Roman" w:eastAsia="PMingLiU" w:hAnsi="Times New Roman" w:cs="Times New Roman"/>
                <w:sz w:val="24"/>
                <w:szCs w:val="24"/>
                <w:lang w:eastAsia="zh-TW"/>
              </w:rPr>
              <w:t>元</w:t>
            </w:r>
          </w:p>
        </w:tc>
      </w:tr>
      <w:tr w:rsidR="00761902" w:rsidRPr="00605B60" w14:paraId="13F79EA3" w14:textId="77777777" w:rsidTr="001472F1">
        <w:tc>
          <w:tcPr>
            <w:tcW w:w="1271" w:type="dxa"/>
          </w:tcPr>
          <w:p w14:paraId="56DE5479" w14:textId="77777777" w:rsidR="00761902" w:rsidRPr="00605B60" w:rsidRDefault="00761902" w:rsidP="001472F1">
            <w:pPr>
              <w:rPr>
                <w:rFonts w:ascii="Times New Roman" w:eastAsia="PMingLiU" w:hAnsi="Times New Roman" w:cs="Times New Roman"/>
                <w:sz w:val="24"/>
                <w:szCs w:val="24"/>
                <w:lang w:eastAsia="zh-TW"/>
              </w:rPr>
            </w:pPr>
            <w:r w:rsidRPr="00605B60">
              <w:rPr>
                <w:rFonts w:ascii="Times New Roman" w:eastAsia="PMingLiU" w:hAnsi="Times New Roman" w:cs="Times New Roman"/>
                <w:sz w:val="24"/>
                <w:szCs w:val="24"/>
                <w:lang w:eastAsia="zh-TW"/>
              </w:rPr>
              <w:t>發行機構</w:t>
            </w:r>
          </w:p>
        </w:tc>
        <w:tc>
          <w:tcPr>
            <w:tcW w:w="8079" w:type="dxa"/>
          </w:tcPr>
          <w:p w14:paraId="2A5B8485" w14:textId="77777777" w:rsidR="00761902" w:rsidRPr="00605B60" w:rsidRDefault="00761902" w:rsidP="001472F1">
            <w:pPr>
              <w:rPr>
                <w:rFonts w:ascii="Times New Roman" w:eastAsia="PMingLiU" w:hAnsi="Times New Roman" w:cs="Times New Roman"/>
                <w:sz w:val="24"/>
                <w:szCs w:val="24"/>
                <w:lang w:eastAsia="zh-TW"/>
              </w:rPr>
            </w:pPr>
            <w:r w:rsidRPr="00605B60">
              <w:rPr>
                <w:rFonts w:ascii="Times New Roman" w:eastAsia="PMingLiU" w:hAnsi="Times New Roman" w:cs="Times New Roman"/>
                <w:sz w:val="24"/>
                <w:szCs w:val="24"/>
                <w:lang w:eastAsia="zh-TW"/>
              </w:rPr>
              <w:t>中國人民銀行</w:t>
            </w:r>
          </w:p>
        </w:tc>
      </w:tr>
    </w:tbl>
    <w:p w14:paraId="65AF8CE5" w14:textId="77777777" w:rsidR="00761902" w:rsidRPr="00605B60" w:rsidRDefault="00761902" w:rsidP="00761902">
      <w:pPr>
        <w:rPr>
          <w:rFonts w:ascii="Times New Roman" w:eastAsia="PMingLiU" w:hAnsi="Times New Roman" w:cs="Times New Roman"/>
          <w:sz w:val="24"/>
          <w:szCs w:val="24"/>
          <w:lang w:eastAsia="zh-TW"/>
        </w:rPr>
      </w:pPr>
    </w:p>
    <w:p w14:paraId="66753110" w14:textId="091CCB8A" w:rsidR="00946D13" w:rsidRPr="00605B60" w:rsidRDefault="00946D13" w:rsidP="00946D13">
      <w:pPr>
        <w:rPr>
          <w:rFonts w:ascii="Times New Roman" w:eastAsia="PMingLiU" w:hAnsi="Times New Roman" w:cs="Times New Roman"/>
          <w:b/>
          <w:bCs/>
          <w:sz w:val="24"/>
          <w:szCs w:val="24"/>
          <w:lang w:eastAsia="zh-HK"/>
        </w:rPr>
      </w:pPr>
      <w:r w:rsidRPr="00605B60">
        <w:rPr>
          <w:rFonts w:ascii="Times New Roman" w:eastAsia="PMingLiU" w:hAnsi="Times New Roman" w:cs="Times New Roman"/>
          <w:b/>
          <w:bCs/>
          <w:sz w:val="24"/>
          <w:szCs w:val="24"/>
          <w:lang w:eastAsia="zh-TW"/>
        </w:rPr>
        <w:t>香港</w:t>
      </w:r>
      <w:r w:rsidRPr="00605B60">
        <w:rPr>
          <w:rFonts w:ascii="Times New Roman" w:eastAsia="PMingLiU" w:hAnsi="Times New Roman" w:cs="Times New Roman"/>
          <w:b/>
          <w:bCs/>
          <w:sz w:val="24"/>
          <w:szCs w:val="24"/>
          <w:lang w:eastAsia="zh-HK"/>
        </w:rPr>
        <w:t>貨幣</w:t>
      </w:r>
    </w:p>
    <w:p w14:paraId="7F66DAFA" w14:textId="60173BD4" w:rsidR="008E1916" w:rsidRPr="00605B60" w:rsidRDefault="008E1916" w:rsidP="00946D13">
      <w:pPr>
        <w:rPr>
          <w:rFonts w:ascii="Times New Roman" w:eastAsia="PMingLiU" w:hAnsi="Times New Roman" w:cs="Times New Roman"/>
          <w:sz w:val="24"/>
          <w:szCs w:val="24"/>
          <w:lang w:eastAsia="zh-HK"/>
        </w:rPr>
      </w:pPr>
      <w:r w:rsidRPr="00605B60">
        <w:rPr>
          <w:rFonts w:ascii="Times New Roman" w:eastAsia="PMingLiU" w:hAnsi="Times New Roman" w:cs="Times New Roman"/>
          <w:sz w:val="24"/>
          <w:szCs w:val="24"/>
          <w:lang w:eastAsia="zh-HK"/>
        </w:rPr>
        <w:t>香港的法定貨幣是港幣。香港的所有紙幣及硬幣都是由外匯基金持有的美元儲蓄提供十</w:t>
      </w:r>
      <w:r w:rsidRPr="00605B60">
        <w:rPr>
          <w:rFonts w:ascii="Times New Roman" w:eastAsia="PMingLiU" w:hAnsi="Times New Roman" w:cs="Times New Roman"/>
          <w:sz w:val="24"/>
          <w:szCs w:val="24"/>
          <w:lang w:eastAsia="zh-TW"/>
        </w:rPr>
        <w:t>足支持。</w:t>
      </w:r>
    </w:p>
    <w:tbl>
      <w:tblPr>
        <w:tblStyle w:val="TableGrid"/>
        <w:tblW w:w="0" w:type="auto"/>
        <w:tblLook w:val="04A0" w:firstRow="1" w:lastRow="0" w:firstColumn="1" w:lastColumn="0" w:noHBand="0" w:noVBand="1"/>
      </w:tblPr>
      <w:tblGrid>
        <w:gridCol w:w="1271"/>
        <w:gridCol w:w="8079"/>
      </w:tblGrid>
      <w:tr w:rsidR="00EA695C" w:rsidRPr="00605B60" w14:paraId="4D802EEE" w14:textId="77777777" w:rsidTr="0003091E">
        <w:tc>
          <w:tcPr>
            <w:tcW w:w="1271" w:type="dxa"/>
          </w:tcPr>
          <w:p w14:paraId="3DFAF721" w14:textId="6D0EA267" w:rsidR="00EA695C" w:rsidRPr="00605B60" w:rsidRDefault="00FA0F1A" w:rsidP="00946D13">
            <w:pPr>
              <w:rPr>
                <w:rFonts w:ascii="Times New Roman" w:eastAsia="PMingLiU" w:hAnsi="Times New Roman" w:cs="Times New Roman"/>
                <w:sz w:val="24"/>
                <w:szCs w:val="24"/>
                <w:lang w:eastAsia="zh-TW"/>
              </w:rPr>
            </w:pPr>
            <w:r w:rsidRPr="00605B60">
              <w:rPr>
                <w:rFonts w:ascii="Times New Roman" w:eastAsia="PMingLiU" w:hAnsi="Times New Roman" w:cs="Times New Roman"/>
                <w:sz w:val="24"/>
                <w:szCs w:val="24"/>
                <w:lang w:eastAsia="zh-TW"/>
              </w:rPr>
              <w:t>紙幣</w:t>
            </w:r>
            <w:r w:rsidR="00EA695C" w:rsidRPr="00605B60">
              <w:rPr>
                <w:rFonts w:ascii="Times New Roman" w:eastAsia="PMingLiU" w:hAnsi="Times New Roman" w:cs="Times New Roman"/>
                <w:sz w:val="24"/>
                <w:szCs w:val="24"/>
                <w:lang w:eastAsia="zh-TW"/>
              </w:rPr>
              <w:t>面額</w:t>
            </w:r>
          </w:p>
        </w:tc>
        <w:tc>
          <w:tcPr>
            <w:tcW w:w="8079" w:type="dxa"/>
          </w:tcPr>
          <w:p w14:paraId="5FE774FE" w14:textId="54D424BE" w:rsidR="00EA695C" w:rsidRPr="00605B60" w:rsidRDefault="00EA695C" w:rsidP="00946D13">
            <w:pPr>
              <w:rPr>
                <w:rFonts w:ascii="Times New Roman" w:eastAsia="PMingLiU" w:hAnsi="Times New Roman" w:cs="Times New Roman"/>
                <w:sz w:val="24"/>
                <w:szCs w:val="24"/>
                <w:lang w:eastAsia="zh-TW"/>
              </w:rPr>
            </w:pPr>
            <w:r w:rsidRPr="00605B60">
              <w:rPr>
                <w:rFonts w:ascii="Times New Roman" w:eastAsia="PMingLiU" w:hAnsi="Times New Roman" w:cs="Times New Roman"/>
                <w:sz w:val="24"/>
                <w:szCs w:val="24"/>
                <w:lang w:eastAsia="zh-TW"/>
              </w:rPr>
              <w:t>10</w:t>
            </w:r>
            <w:r w:rsidRPr="00605B60">
              <w:rPr>
                <w:rFonts w:ascii="Times New Roman" w:eastAsia="PMingLiU" w:hAnsi="Times New Roman" w:cs="Times New Roman"/>
                <w:sz w:val="24"/>
                <w:szCs w:val="24"/>
                <w:lang w:eastAsia="zh-TW"/>
              </w:rPr>
              <w:t>元、</w:t>
            </w:r>
            <w:r w:rsidRPr="00605B60">
              <w:rPr>
                <w:rFonts w:ascii="Times New Roman" w:eastAsia="PMingLiU" w:hAnsi="Times New Roman" w:cs="Times New Roman"/>
                <w:sz w:val="24"/>
                <w:szCs w:val="24"/>
                <w:lang w:eastAsia="zh-TW"/>
              </w:rPr>
              <w:t>20</w:t>
            </w:r>
            <w:r w:rsidRPr="00605B60">
              <w:rPr>
                <w:rFonts w:ascii="Times New Roman" w:eastAsia="PMingLiU" w:hAnsi="Times New Roman" w:cs="Times New Roman"/>
                <w:sz w:val="24"/>
                <w:szCs w:val="24"/>
                <w:lang w:eastAsia="zh-TW"/>
              </w:rPr>
              <w:t>元、</w:t>
            </w:r>
            <w:r w:rsidRPr="00605B60">
              <w:rPr>
                <w:rFonts w:ascii="Times New Roman" w:eastAsia="PMingLiU" w:hAnsi="Times New Roman" w:cs="Times New Roman"/>
                <w:sz w:val="24"/>
                <w:szCs w:val="24"/>
                <w:lang w:eastAsia="zh-TW"/>
              </w:rPr>
              <w:t>50</w:t>
            </w:r>
            <w:r w:rsidRPr="00605B60">
              <w:rPr>
                <w:rFonts w:ascii="Times New Roman" w:eastAsia="PMingLiU" w:hAnsi="Times New Roman" w:cs="Times New Roman"/>
                <w:sz w:val="24"/>
                <w:szCs w:val="24"/>
                <w:lang w:eastAsia="zh-TW"/>
              </w:rPr>
              <w:t>元、</w:t>
            </w:r>
            <w:r w:rsidRPr="00605B60">
              <w:rPr>
                <w:rFonts w:ascii="Times New Roman" w:eastAsia="PMingLiU" w:hAnsi="Times New Roman" w:cs="Times New Roman"/>
                <w:sz w:val="24"/>
                <w:szCs w:val="24"/>
                <w:lang w:eastAsia="zh-TW"/>
              </w:rPr>
              <w:t>100</w:t>
            </w:r>
            <w:r w:rsidRPr="00605B60">
              <w:rPr>
                <w:rFonts w:ascii="Times New Roman" w:eastAsia="PMingLiU" w:hAnsi="Times New Roman" w:cs="Times New Roman"/>
                <w:sz w:val="24"/>
                <w:szCs w:val="24"/>
                <w:lang w:eastAsia="zh-TW"/>
              </w:rPr>
              <w:t>元、</w:t>
            </w:r>
            <w:r w:rsidRPr="00605B60">
              <w:rPr>
                <w:rFonts w:ascii="Times New Roman" w:eastAsia="PMingLiU" w:hAnsi="Times New Roman" w:cs="Times New Roman"/>
                <w:sz w:val="24"/>
                <w:szCs w:val="24"/>
                <w:lang w:eastAsia="zh-TW"/>
              </w:rPr>
              <w:t xml:space="preserve"> 500</w:t>
            </w:r>
            <w:r w:rsidRPr="00605B60">
              <w:rPr>
                <w:rFonts w:ascii="Times New Roman" w:eastAsia="PMingLiU" w:hAnsi="Times New Roman" w:cs="Times New Roman"/>
                <w:sz w:val="24"/>
                <w:szCs w:val="24"/>
                <w:lang w:eastAsia="zh-TW"/>
              </w:rPr>
              <w:t>元及</w:t>
            </w:r>
            <w:r w:rsidRPr="00605B60">
              <w:rPr>
                <w:rFonts w:ascii="Times New Roman" w:eastAsia="PMingLiU" w:hAnsi="Times New Roman" w:cs="Times New Roman"/>
                <w:sz w:val="24"/>
                <w:szCs w:val="24"/>
                <w:lang w:eastAsia="zh-TW"/>
              </w:rPr>
              <w:t>1,000</w:t>
            </w:r>
            <w:r w:rsidRPr="00605B60">
              <w:rPr>
                <w:rFonts w:ascii="Times New Roman" w:eastAsia="PMingLiU" w:hAnsi="Times New Roman" w:cs="Times New Roman"/>
                <w:sz w:val="24"/>
                <w:szCs w:val="24"/>
                <w:lang w:eastAsia="zh-TW"/>
              </w:rPr>
              <w:t>元</w:t>
            </w:r>
          </w:p>
        </w:tc>
      </w:tr>
      <w:tr w:rsidR="00EA695C" w:rsidRPr="00605B60" w14:paraId="072C62FB" w14:textId="77777777" w:rsidTr="0003091E">
        <w:tc>
          <w:tcPr>
            <w:tcW w:w="1271" w:type="dxa"/>
          </w:tcPr>
          <w:p w14:paraId="49954790" w14:textId="2AEA79CE" w:rsidR="00EA695C" w:rsidRPr="00605B60" w:rsidRDefault="00FA0F1A" w:rsidP="00946D13">
            <w:pPr>
              <w:rPr>
                <w:rFonts w:ascii="Times New Roman" w:eastAsia="PMingLiU" w:hAnsi="Times New Roman" w:cs="Times New Roman"/>
                <w:sz w:val="24"/>
                <w:szCs w:val="24"/>
                <w:lang w:eastAsia="zh-TW"/>
              </w:rPr>
            </w:pPr>
            <w:r w:rsidRPr="00605B60">
              <w:rPr>
                <w:rFonts w:ascii="Times New Roman" w:eastAsia="PMingLiU" w:hAnsi="Times New Roman" w:cs="Times New Roman"/>
                <w:sz w:val="24"/>
                <w:szCs w:val="24"/>
                <w:lang w:eastAsia="zh-TW"/>
              </w:rPr>
              <w:t>發行機構</w:t>
            </w:r>
          </w:p>
        </w:tc>
        <w:tc>
          <w:tcPr>
            <w:tcW w:w="8079" w:type="dxa"/>
          </w:tcPr>
          <w:p w14:paraId="1D2DC6EE" w14:textId="77777777" w:rsidR="00605B60" w:rsidRPr="00605B60" w:rsidRDefault="00FA0F1A" w:rsidP="00946D13">
            <w:pPr>
              <w:rPr>
                <w:rFonts w:ascii="Times New Roman" w:eastAsia="PMingLiU" w:hAnsi="Times New Roman" w:cs="Times New Roman"/>
                <w:sz w:val="24"/>
                <w:szCs w:val="24"/>
                <w:lang w:val="x-none" w:eastAsia="zh-TW"/>
              </w:rPr>
            </w:pPr>
            <w:r w:rsidRPr="00605B60">
              <w:rPr>
                <w:rFonts w:ascii="Times New Roman" w:eastAsia="PMingLiU" w:hAnsi="Times New Roman" w:cs="Times New Roman"/>
                <w:sz w:val="24"/>
                <w:szCs w:val="24"/>
                <w:lang w:eastAsia="zh-TW"/>
              </w:rPr>
              <w:t>香港上海滙豐銀行有限公司、渣打銀行（香港）有限公司及中國銀行（香港）有限公司</w:t>
            </w:r>
            <w:r w:rsidR="00605B60" w:rsidRPr="00605B60">
              <w:rPr>
                <w:rFonts w:ascii="Times New Roman" w:eastAsia="PMingLiU" w:hAnsi="Times New Roman" w:cs="Times New Roman"/>
                <w:sz w:val="24"/>
                <w:szCs w:val="24"/>
                <w:lang w:val="x-none" w:eastAsia="zh-TW"/>
              </w:rPr>
              <w:t>。</w:t>
            </w:r>
          </w:p>
          <w:p w14:paraId="7EE736C0" w14:textId="0FC3F519" w:rsidR="00EA695C" w:rsidRPr="00605B60" w:rsidRDefault="00FA0F1A" w:rsidP="00605B60">
            <w:pPr>
              <w:rPr>
                <w:rFonts w:ascii="Times New Roman" w:eastAsia="PMingLiU" w:hAnsi="Times New Roman" w:cs="Times New Roman"/>
                <w:sz w:val="24"/>
                <w:szCs w:val="24"/>
                <w:lang w:eastAsia="zh-TW"/>
              </w:rPr>
            </w:pPr>
            <w:r w:rsidRPr="00605B60">
              <w:rPr>
                <w:rFonts w:ascii="Times New Roman" w:eastAsia="PMingLiU" w:hAnsi="Times New Roman" w:cs="Times New Roman"/>
                <w:sz w:val="24"/>
                <w:szCs w:val="24"/>
                <w:lang w:eastAsia="zh-TW"/>
              </w:rPr>
              <w:t>10</w:t>
            </w:r>
            <w:r w:rsidRPr="00605B60">
              <w:rPr>
                <w:rFonts w:ascii="Times New Roman" w:eastAsia="PMingLiU" w:hAnsi="Times New Roman" w:cs="Times New Roman"/>
                <w:sz w:val="24"/>
                <w:szCs w:val="24"/>
                <w:lang w:eastAsia="zh-TW"/>
              </w:rPr>
              <w:t>元紙幣</w:t>
            </w:r>
            <w:r w:rsidR="00605B60" w:rsidRPr="00605B60">
              <w:rPr>
                <w:rFonts w:ascii="Times New Roman" w:eastAsia="PMingLiU" w:hAnsi="Times New Roman" w:cs="Times New Roman"/>
                <w:sz w:val="24"/>
                <w:szCs w:val="24"/>
                <w:lang w:eastAsia="zh-TW"/>
              </w:rPr>
              <w:t>自</w:t>
            </w:r>
            <w:r w:rsidR="00605B60" w:rsidRPr="00605B60">
              <w:rPr>
                <w:rFonts w:ascii="Times New Roman" w:eastAsia="PMingLiU" w:hAnsi="Times New Roman" w:cs="Times New Roman"/>
                <w:sz w:val="24"/>
                <w:szCs w:val="24"/>
                <w:lang w:eastAsia="zh-TW"/>
              </w:rPr>
              <w:t>2002</w:t>
            </w:r>
            <w:r w:rsidR="00605B60" w:rsidRPr="00605B60">
              <w:rPr>
                <w:rFonts w:ascii="Times New Roman" w:eastAsia="PMingLiU" w:hAnsi="Times New Roman" w:cs="Times New Roman"/>
                <w:sz w:val="24"/>
                <w:szCs w:val="24"/>
                <w:lang w:eastAsia="zh-TW"/>
              </w:rPr>
              <w:t>年開始流通，</w:t>
            </w:r>
            <w:r w:rsidRPr="00605B60">
              <w:rPr>
                <w:rFonts w:ascii="Times New Roman" w:eastAsia="PMingLiU" w:hAnsi="Times New Roman" w:cs="Times New Roman"/>
                <w:sz w:val="24"/>
                <w:szCs w:val="24"/>
                <w:lang w:eastAsia="zh-TW"/>
              </w:rPr>
              <w:t>由</w:t>
            </w:r>
            <w:r w:rsidR="0003091E" w:rsidRPr="00605B60">
              <w:rPr>
                <w:rFonts w:ascii="Times New Roman" w:eastAsia="PMingLiU" w:hAnsi="Times New Roman" w:cs="Times New Roman"/>
                <w:sz w:val="24"/>
                <w:szCs w:val="24"/>
                <w:lang w:eastAsia="zh-TW"/>
              </w:rPr>
              <w:t>香港特別行政區政府透過</w:t>
            </w:r>
            <w:r w:rsidRPr="00605B60">
              <w:rPr>
                <w:rFonts w:ascii="Times New Roman" w:eastAsia="PMingLiU" w:hAnsi="Times New Roman" w:cs="Times New Roman"/>
                <w:sz w:val="24"/>
                <w:szCs w:val="24"/>
                <w:lang w:eastAsia="zh-TW"/>
              </w:rPr>
              <w:t>香港金融管理局發行</w:t>
            </w:r>
            <w:r w:rsidR="00605B60" w:rsidRPr="00605B60">
              <w:rPr>
                <w:rFonts w:ascii="Times New Roman" w:eastAsia="PMingLiU" w:hAnsi="Times New Roman" w:cs="Times New Roman"/>
                <w:sz w:val="24"/>
                <w:szCs w:val="24"/>
                <w:lang w:eastAsia="zh-TW"/>
              </w:rPr>
              <w:t>。政府在</w:t>
            </w:r>
            <w:r w:rsidR="00605B60" w:rsidRPr="00605B60">
              <w:rPr>
                <w:rFonts w:ascii="Times New Roman" w:eastAsia="PMingLiU" w:hAnsi="Times New Roman" w:cs="Times New Roman"/>
                <w:sz w:val="24"/>
                <w:szCs w:val="24"/>
                <w:lang w:eastAsia="zh-TW"/>
              </w:rPr>
              <w:t>2007</w:t>
            </w:r>
            <w:r w:rsidR="00605B60" w:rsidRPr="00605B60">
              <w:rPr>
                <w:rFonts w:ascii="Times New Roman" w:eastAsia="PMingLiU" w:hAnsi="Times New Roman" w:cs="Times New Roman"/>
                <w:sz w:val="24"/>
                <w:szCs w:val="24"/>
                <w:lang w:eastAsia="zh-TW"/>
              </w:rPr>
              <w:t>年發行</w:t>
            </w:r>
            <w:r w:rsidR="00605B60" w:rsidRPr="00605B60">
              <w:rPr>
                <w:rFonts w:ascii="Times New Roman" w:eastAsia="PMingLiU" w:hAnsi="Times New Roman" w:cs="Times New Roman"/>
                <w:sz w:val="24"/>
                <w:szCs w:val="24"/>
                <w:lang w:eastAsia="zh-TW"/>
              </w:rPr>
              <w:t>10</w:t>
            </w:r>
            <w:r w:rsidR="00605B60" w:rsidRPr="00605B60">
              <w:rPr>
                <w:rFonts w:ascii="Times New Roman" w:eastAsia="PMingLiU" w:hAnsi="Times New Roman" w:cs="Times New Roman"/>
                <w:sz w:val="24"/>
                <w:szCs w:val="24"/>
                <w:lang w:eastAsia="zh-TW"/>
              </w:rPr>
              <w:t>元塑質鈔票，與原有的</w:t>
            </w:r>
            <w:r w:rsidR="00605B60" w:rsidRPr="00605B60">
              <w:rPr>
                <w:rFonts w:ascii="Times New Roman" w:eastAsia="PMingLiU" w:hAnsi="Times New Roman" w:cs="Times New Roman"/>
                <w:sz w:val="24"/>
                <w:szCs w:val="24"/>
                <w:lang w:eastAsia="zh-TW"/>
              </w:rPr>
              <w:t>10</w:t>
            </w:r>
            <w:r w:rsidR="00605B60" w:rsidRPr="00605B60">
              <w:rPr>
                <w:rFonts w:ascii="Times New Roman" w:eastAsia="PMingLiU" w:hAnsi="Times New Roman" w:cs="Times New Roman"/>
                <w:sz w:val="24"/>
                <w:szCs w:val="24"/>
                <w:lang w:eastAsia="zh-TW"/>
              </w:rPr>
              <w:t>元紙幣並行流通。由兩間發鈔銀行在上世紀九十年代間發行的</w:t>
            </w:r>
            <w:r w:rsidR="00605B60" w:rsidRPr="00605B60">
              <w:rPr>
                <w:rFonts w:ascii="Times New Roman" w:eastAsia="PMingLiU" w:hAnsi="Times New Roman" w:cs="Times New Roman"/>
                <w:sz w:val="24"/>
                <w:szCs w:val="24"/>
                <w:lang w:eastAsia="zh-TW"/>
              </w:rPr>
              <w:t>10</w:t>
            </w:r>
            <w:r w:rsidR="00605B60" w:rsidRPr="00605B60">
              <w:rPr>
                <w:rFonts w:ascii="Times New Roman" w:eastAsia="PMingLiU" w:hAnsi="Times New Roman" w:cs="Times New Roman"/>
                <w:sz w:val="24"/>
                <w:szCs w:val="24"/>
                <w:lang w:eastAsia="zh-TW"/>
              </w:rPr>
              <w:t>元紙幣仍然為法定貨幣，但已停止印製。</w:t>
            </w:r>
          </w:p>
        </w:tc>
      </w:tr>
    </w:tbl>
    <w:p w14:paraId="1FBA479B" w14:textId="79E24D36" w:rsidR="00EA695C" w:rsidRPr="007164C0" w:rsidRDefault="00EA695C" w:rsidP="00946D13">
      <w:pPr>
        <w:rPr>
          <w:rFonts w:ascii="Times New Roman" w:eastAsia="PMingLiU" w:hAnsi="Times New Roman" w:cs="Times New Roman"/>
          <w:sz w:val="24"/>
          <w:szCs w:val="24"/>
          <w:lang w:eastAsia="zh-TW"/>
        </w:rPr>
      </w:pPr>
    </w:p>
    <w:tbl>
      <w:tblPr>
        <w:tblStyle w:val="TableGrid"/>
        <w:tblW w:w="0" w:type="auto"/>
        <w:tblLook w:val="04A0" w:firstRow="1" w:lastRow="0" w:firstColumn="1" w:lastColumn="0" w:noHBand="0" w:noVBand="1"/>
      </w:tblPr>
      <w:tblGrid>
        <w:gridCol w:w="1271"/>
        <w:gridCol w:w="8079"/>
      </w:tblGrid>
      <w:tr w:rsidR="00FA0F1A" w:rsidRPr="00605B60" w14:paraId="2686CCC1" w14:textId="77777777" w:rsidTr="0003091E">
        <w:tc>
          <w:tcPr>
            <w:tcW w:w="1271" w:type="dxa"/>
          </w:tcPr>
          <w:p w14:paraId="1E6F3E71" w14:textId="7288B113" w:rsidR="00FA0F1A" w:rsidRPr="00605B60" w:rsidRDefault="00FA0F1A" w:rsidP="00946D13">
            <w:pPr>
              <w:rPr>
                <w:rFonts w:ascii="Times New Roman" w:eastAsia="PMingLiU" w:hAnsi="Times New Roman" w:cs="Times New Roman"/>
                <w:sz w:val="24"/>
                <w:szCs w:val="24"/>
                <w:lang w:eastAsia="zh-TW"/>
              </w:rPr>
            </w:pPr>
            <w:r w:rsidRPr="00605B60">
              <w:rPr>
                <w:rFonts w:ascii="Times New Roman" w:eastAsia="PMingLiU" w:hAnsi="Times New Roman" w:cs="Times New Roman"/>
                <w:sz w:val="24"/>
                <w:szCs w:val="24"/>
                <w:lang w:eastAsia="zh-TW"/>
              </w:rPr>
              <w:t>硬幣面額</w:t>
            </w:r>
          </w:p>
        </w:tc>
        <w:tc>
          <w:tcPr>
            <w:tcW w:w="8079" w:type="dxa"/>
          </w:tcPr>
          <w:p w14:paraId="2CBB3FAE" w14:textId="69CDF3BE" w:rsidR="00FA0F1A" w:rsidRPr="00605B60" w:rsidRDefault="00FA0F1A" w:rsidP="00946D13">
            <w:pPr>
              <w:rPr>
                <w:rFonts w:ascii="Times New Roman" w:eastAsia="PMingLiU" w:hAnsi="Times New Roman" w:cs="Times New Roman"/>
                <w:sz w:val="24"/>
                <w:szCs w:val="24"/>
                <w:lang w:eastAsia="zh-TW"/>
              </w:rPr>
            </w:pPr>
            <w:r w:rsidRPr="00605B60">
              <w:rPr>
                <w:rFonts w:ascii="Times New Roman" w:eastAsia="PMingLiU" w:hAnsi="Times New Roman" w:cs="Times New Roman"/>
                <w:sz w:val="24"/>
                <w:szCs w:val="24"/>
                <w:lang w:eastAsia="zh-TW"/>
              </w:rPr>
              <w:t>10</w:t>
            </w:r>
            <w:r w:rsidRPr="00605B60">
              <w:rPr>
                <w:rFonts w:ascii="Times New Roman" w:eastAsia="PMingLiU" w:hAnsi="Times New Roman" w:cs="Times New Roman"/>
                <w:sz w:val="24"/>
                <w:szCs w:val="24"/>
                <w:lang w:eastAsia="zh-TW"/>
              </w:rPr>
              <w:t>元、</w:t>
            </w:r>
            <w:r w:rsidRPr="00605B60">
              <w:rPr>
                <w:rFonts w:ascii="Times New Roman" w:eastAsia="PMingLiU" w:hAnsi="Times New Roman" w:cs="Times New Roman"/>
                <w:sz w:val="24"/>
                <w:szCs w:val="24"/>
                <w:lang w:eastAsia="zh-TW"/>
              </w:rPr>
              <w:t>5</w:t>
            </w:r>
            <w:r w:rsidRPr="00605B60">
              <w:rPr>
                <w:rFonts w:ascii="Times New Roman" w:eastAsia="PMingLiU" w:hAnsi="Times New Roman" w:cs="Times New Roman"/>
                <w:sz w:val="24"/>
                <w:szCs w:val="24"/>
                <w:lang w:eastAsia="zh-TW"/>
              </w:rPr>
              <w:t>元、</w:t>
            </w:r>
            <w:r w:rsidRPr="00605B60">
              <w:rPr>
                <w:rFonts w:ascii="Times New Roman" w:eastAsia="PMingLiU" w:hAnsi="Times New Roman" w:cs="Times New Roman"/>
                <w:sz w:val="24"/>
                <w:szCs w:val="24"/>
                <w:lang w:eastAsia="zh-TW"/>
              </w:rPr>
              <w:t>2</w:t>
            </w:r>
            <w:r w:rsidRPr="00605B60">
              <w:rPr>
                <w:rFonts w:ascii="Times New Roman" w:eastAsia="PMingLiU" w:hAnsi="Times New Roman" w:cs="Times New Roman"/>
                <w:sz w:val="24"/>
                <w:szCs w:val="24"/>
                <w:lang w:eastAsia="zh-TW"/>
              </w:rPr>
              <w:t>元、</w:t>
            </w:r>
            <w:r w:rsidRPr="00605B60">
              <w:rPr>
                <w:rFonts w:ascii="Times New Roman" w:eastAsia="PMingLiU" w:hAnsi="Times New Roman" w:cs="Times New Roman"/>
                <w:sz w:val="24"/>
                <w:szCs w:val="24"/>
                <w:lang w:eastAsia="zh-TW"/>
              </w:rPr>
              <w:t>1</w:t>
            </w:r>
            <w:r w:rsidRPr="00605B60">
              <w:rPr>
                <w:rFonts w:ascii="Times New Roman" w:eastAsia="PMingLiU" w:hAnsi="Times New Roman" w:cs="Times New Roman"/>
                <w:sz w:val="24"/>
                <w:szCs w:val="24"/>
                <w:lang w:eastAsia="zh-TW"/>
              </w:rPr>
              <w:t>元、</w:t>
            </w:r>
            <w:r w:rsidRPr="00605B60">
              <w:rPr>
                <w:rFonts w:ascii="Times New Roman" w:eastAsia="PMingLiU" w:hAnsi="Times New Roman" w:cs="Times New Roman"/>
                <w:sz w:val="24"/>
                <w:szCs w:val="24"/>
                <w:lang w:eastAsia="zh-TW"/>
              </w:rPr>
              <w:t>5</w:t>
            </w:r>
            <w:r w:rsidRPr="00605B60">
              <w:rPr>
                <w:rFonts w:ascii="Times New Roman" w:eastAsia="PMingLiU" w:hAnsi="Times New Roman" w:cs="Times New Roman"/>
                <w:sz w:val="24"/>
                <w:szCs w:val="24"/>
                <w:lang w:eastAsia="zh-TW"/>
              </w:rPr>
              <w:t>角、</w:t>
            </w:r>
            <w:r w:rsidRPr="00605B60">
              <w:rPr>
                <w:rFonts w:ascii="Times New Roman" w:eastAsia="PMingLiU" w:hAnsi="Times New Roman" w:cs="Times New Roman"/>
                <w:sz w:val="24"/>
                <w:szCs w:val="24"/>
                <w:lang w:eastAsia="zh-TW"/>
              </w:rPr>
              <w:t xml:space="preserve"> 2</w:t>
            </w:r>
            <w:r w:rsidRPr="00605B60">
              <w:rPr>
                <w:rFonts w:ascii="Times New Roman" w:eastAsia="PMingLiU" w:hAnsi="Times New Roman" w:cs="Times New Roman"/>
                <w:sz w:val="24"/>
                <w:szCs w:val="24"/>
                <w:lang w:eastAsia="zh-TW"/>
              </w:rPr>
              <w:t>角和</w:t>
            </w:r>
            <w:r w:rsidRPr="00605B60">
              <w:rPr>
                <w:rFonts w:ascii="Times New Roman" w:eastAsia="PMingLiU" w:hAnsi="Times New Roman" w:cs="Times New Roman"/>
                <w:sz w:val="24"/>
                <w:szCs w:val="24"/>
                <w:lang w:eastAsia="zh-TW"/>
              </w:rPr>
              <w:t>1</w:t>
            </w:r>
            <w:r w:rsidRPr="00605B60">
              <w:rPr>
                <w:rFonts w:ascii="Times New Roman" w:eastAsia="PMingLiU" w:hAnsi="Times New Roman" w:cs="Times New Roman"/>
                <w:sz w:val="24"/>
                <w:szCs w:val="24"/>
                <w:lang w:eastAsia="zh-TW"/>
              </w:rPr>
              <w:t>角</w:t>
            </w:r>
          </w:p>
        </w:tc>
      </w:tr>
      <w:tr w:rsidR="00FA0F1A" w:rsidRPr="00605B60" w14:paraId="6EF2AAEE" w14:textId="77777777" w:rsidTr="0003091E">
        <w:tc>
          <w:tcPr>
            <w:tcW w:w="1271" w:type="dxa"/>
          </w:tcPr>
          <w:p w14:paraId="1C69DA16" w14:textId="41850749" w:rsidR="00FA0F1A" w:rsidRPr="00605B60" w:rsidRDefault="00FA0F1A" w:rsidP="00946D13">
            <w:pPr>
              <w:rPr>
                <w:rFonts w:ascii="Times New Roman" w:eastAsia="PMingLiU" w:hAnsi="Times New Roman" w:cs="Times New Roman"/>
                <w:sz w:val="24"/>
                <w:szCs w:val="24"/>
                <w:lang w:eastAsia="zh-TW"/>
              </w:rPr>
            </w:pPr>
            <w:r w:rsidRPr="00605B60">
              <w:rPr>
                <w:rFonts w:ascii="Times New Roman" w:eastAsia="PMingLiU" w:hAnsi="Times New Roman" w:cs="Times New Roman"/>
                <w:sz w:val="24"/>
                <w:szCs w:val="24"/>
                <w:lang w:eastAsia="zh-TW"/>
              </w:rPr>
              <w:t>發行機構</w:t>
            </w:r>
          </w:p>
        </w:tc>
        <w:tc>
          <w:tcPr>
            <w:tcW w:w="8079" w:type="dxa"/>
          </w:tcPr>
          <w:p w14:paraId="23E04CE5" w14:textId="2399F147" w:rsidR="00FA0F1A" w:rsidRPr="00605B60" w:rsidRDefault="00FA0F1A" w:rsidP="00946D13">
            <w:pPr>
              <w:rPr>
                <w:rFonts w:ascii="Times New Roman" w:eastAsia="PMingLiU" w:hAnsi="Times New Roman" w:cs="Times New Roman"/>
                <w:sz w:val="24"/>
                <w:szCs w:val="24"/>
                <w:lang w:eastAsia="zh-TW"/>
              </w:rPr>
            </w:pPr>
            <w:r w:rsidRPr="00605B60">
              <w:rPr>
                <w:rFonts w:ascii="Times New Roman" w:eastAsia="PMingLiU" w:hAnsi="Times New Roman" w:cs="Times New Roman"/>
                <w:sz w:val="24"/>
                <w:szCs w:val="24"/>
                <w:lang w:eastAsia="zh-TW"/>
              </w:rPr>
              <w:t>由</w:t>
            </w:r>
            <w:r w:rsidR="008E1916" w:rsidRPr="00605B60">
              <w:rPr>
                <w:rFonts w:ascii="Times New Roman" w:eastAsia="PMingLiU" w:hAnsi="Times New Roman" w:cs="Times New Roman"/>
                <w:sz w:val="24"/>
                <w:szCs w:val="24"/>
                <w:lang w:eastAsia="zh-TW"/>
              </w:rPr>
              <w:t>香港特別行政區</w:t>
            </w:r>
            <w:r w:rsidRPr="00605B60">
              <w:rPr>
                <w:rFonts w:ascii="Times New Roman" w:eastAsia="PMingLiU" w:hAnsi="Times New Roman" w:cs="Times New Roman"/>
                <w:sz w:val="24"/>
                <w:szCs w:val="24"/>
                <w:lang w:eastAsia="zh-TW"/>
              </w:rPr>
              <w:t>政府發行</w:t>
            </w:r>
          </w:p>
        </w:tc>
      </w:tr>
    </w:tbl>
    <w:p w14:paraId="2B2F7522" w14:textId="77777777" w:rsidR="00872AA3" w:rsidRPr="00605B60" w:rsidRDefault="00872AA3" w:rsidP="009152C9">
      <w:pPr>
        <w:rPr>
          <w:rFonts w:ascii="Times New Roman" w:eastAsia="PMingLiU" w:hAnsi="Times New Roman" w:cs="Times New Roman"/>
          <w:b/>
          <w:bCs/>
          <w:sz w:val="24"/>
          <w:szCs w:val="24"/>
          <w:u w:val="single"/>
          <w:lang w:eastAsia="zh-TW"/>
        </w:rPr>
      </w:pPr>
    </w:p>
    <w:p w14:paraId="65E2880F" w14:textId="77777777" w:rsidR="00F11C9A" w:rsidRDefault="00F11C9A">
      <w:pPr>
        <w:rPr>
          <w:rFonts w:ascii="Times New Roman" w:eastAsia="PMingLiU" w:hAnsi="Times New Roman" w:cs="Times New Roman"/>
          <w:b/>
          <w:bCs/>
          <w:sz w:val="28"/>
          <w:szCs w:val="28"/>
          <w:u w:val="single"/>
          <w:lang w:eastAsia="zh-TW"/>
        </w:rPr>
      </w:pPr>
      <w:r>
        <w:rPr>
          <w:rFonts w:ascii="Times New Roman" w:eastAsia="PMingLiU" w:hAnsi="Times New Roman" w:cs="Times New Roman"/>
          <w:b/>
          <w:bCs/>
          <w:sz w:val="28"/>
          <w:szCs w:val="28"/>
          <w:u w:val="single"/>
          <w:lang w:eastAsia="zh-TW"/>
        </w:rPr>
        <w:br w:type="page"/>
      </w:r>
    </w:p>
    <w:p w14:paraId="0A1D5AC9" w14:textId="5001889B" w:rsidR="008C63F5" w:rsidRPr="00605B60" w:rsidRDefault="008E1916" w:rsidP="009152C9">
      <w:pPr>
        <w:rPr>
          <w:rFonts w:ascii="Times New Roman" w:eastAsia="PMingLiU" w:hAnsi="Times New Roman" w:cs="Times New Roman"/>
          <w:b/>
          <w:bCs/>
          <w:sz w:val="28"/>
          <w:szCs w:val="28"/>
          <w:u w:val="single"/>
          <w:lang w:eastAsia="zh-TW"/>
        </w:rPr>
      </w:pPr>
      <w:bookmarkStart w:id="0" w:name="_GoBack"/>
      <w:bookmarkEnd w:id="0"/>
      <w:r w:rsidRPr="00605B60">
        <w:rPr>
          <w:rFonts w:ascii="Times New Roman" w:eastAsia="PMingLiU" w:hAnsi="Times New Roman" w:cs="Times New Roman"/>
          <w:b/>
          <w:bCs/>
          <w:sz w:val="28"/>
          <w:szCs w:val="28"/>
          <w:u w:val="single"/>
          <w:lang w:eastAsia="zh-TW"/>
        </w:rPr>
        <w:lastRenderedPageBreak/>
        <w:t>貨幣政策</w:t>
      </w:r>
    </w:p>
    <w:p w14:paraId="6AFBF6AC" w14:textId="5D65E26E" w:rsidR="00A46A7B" w:rsidRPr="00605B60" w:rsidRDefault="00761902" w:rsidP="00B90A6F">
      <w:pPr>
        <w:rPr>
          <w:rFonts w:ascii="Times New Roman" w:eastAsia="PMingLiU" w:hAnsi="Times New Roman" w:cs="Times New Roman"/>
          <w:b/>
          <w:bCs/>
          <w:sz w:val="24"/>
          <w:szCs w:val="24"/>
          <w:lang w:eastAsia="zh-HK"/>
        </w:rPr>
      </w:pPr>
      <w:r w:rsidRPr="00605B60">
        <w:rPr>
          <w:rFonts w:ascii="Times New Roman" w:eastAsia="PMingLiU" w:hAnsi="Times New Roman" w:cs="Times New Roman"/>
          <w:b/>
          <w:bCs/>
          <w:sz w:val="24"/>
          <w:szCs w:val="24"/>
          <w:lang w:eastAsia="zh-HK"/>
        </w:rPr>
        <w:t>中國</w:t>
      </w:r>
      <w:r w:rsidR="00EF3F6F" w:rsidRPr="00605B60">
        <w:rPr>
          <w:rFonts w:ascii="Times New Roman" w:eastAsia="PMingLiU" w:hAnsi="Times New Roman" w:cs="Times New Roman"/>
          <w:b/>
          <w:bCs/>
          <w:sz w:val="24"/>
          <w:szCs w:val="24"/>
          <w:lang w:eastAsia="zh-TW"/>
        </w:rPr>
        <w:t>（</w:t>
      </w:r>
      <w:r w:rsidR="006F3589" w:rsidRPr="00605B60">
        <w:rPr>
          <w:rFonts w:ascii="Times New Roman" w:eastAsia="PMingLiU" w:hAnsi="Times New Roman" w:cs="Times New Roman"/>
          <w:b/>
          <w:bCs/>
          <w:sz w:val="24"/>
          <w:szCs w:val="24"/>
          <w:lang w:eastAsia="zh-HK"/>
        </w:rPr>
        <w:t>內地</w:t>
      </w:r>
      <w:r w:rsidR="00EF3F6F" w:rsidRPr="00605B60">
        <w:rPr>
          <w:rFonts w:ascii="Times New Roman" w:eastAsia="PMingLiU" w:hAnsi="Times New Roman" w:cs="Times New Roman"/>
          <w:b/>
          <w:bCs/>
          <w:sz w:val="24"/>
          <w:szCs w:val="24"/>
          <w:lang w:eastAsia="zh-HK"/>
        </w:rPr>
        <w:t>）</w:t>
      </w:r>
    </w:p>
    <w:p w14:paraId="50AD1A67" w14:textId="01409034" w:rsidR="00E72F16" w:rsidRPr="00605B60" w:rsidRDefault="00755ADB" w:rsidP="009152C9">
      <w:pPr>
        <w:rPr>
          <w:rFonts w:ascii="Times New Roman" w:eastAsia="PMingLiU" w:hAnsi="Times New Roman" w:cs="Times New Roman"/>
          <w:sz w:val="24"/>
          <w:szCs w:val="24"/>
          <w:lang w:eastAsia="zh-HK"/>
        </w:rPr>
      </w:pPr>
      <w:r w:rsidRPr="00605B60">
        <w:rPr>
          <w:rFonts w:ascii="Times New Roman" w:eastAsia="PMingLiU" w:hAnsi="Times New Roman" w:cs="Times New Roman"/>
          <w:sz w:val="24"/>
          <w:szCs w:val="24"/>
          <w:lang w:eastAsia="zh-HK"/>
        </w:rPr>
        <w:t>中國</w:t>
      </w:r>
      <w:r w:rsidR="00804268" w:rsidRPr="00605B60">
        <w:rPr>
          <w:rFonts w:ascii="Times New Roman" w:eastAsia="PMingLiU" w:hAnsi="Times New Roman" w:cs="Times New Roman"/>
          <w:sz w:val="24"/>
          <w:szCs w:val="24"/>
          <w:lang w:eastAsia="zh-HK"/>
        </w:rPr>
        <w:t>貨幣政策是指中央銀行為實現其特定的經濟目標而採用的各種控制、調節貨幣供應量和信用量的方針、政策及措施的總稱，既是一項主要的宏觀經濟調控政策，更是一國經濟主權的重要基石，主要包括本幣制度（或貨幣制度）、調控目標、調控機制、調控工具和調控政策等。</w:t>
      </w:r>
    </w:p>
    <w:p w14:paraId="1E642820" w14:textId="297A376D" w:rsidR="00761902" w:rsidRPr="00605B60" w:rsidRDefault="00761902" w:rsidP="009152C9">
      <w:pPr>
        <w:rPr>
          <w:rFonts w:ascii="Times New Roman" w:eastAsia="PMingLiU" w:hAnsi="Times New Roman" w:cs="Times New Roman"/>
          <w:b/>
          <w:bCs/>
          <w:sz w:val="24"/>
          <w:szCs w:val="24"/>
          <w:lang w:eastAsia="zh-HK"/>
        </w:rPr>
      </w:pPr>
      <w:r w:rsidRPr="00605B60">
        <w:rPr>
          <w:rFonts w:ascii="Times New Roman" w:eastAsia="PMingLiU" w:hAnsi="Times New Roman" w:cs="Times New Roman"/>
          <w:b/>
          <w:bCs/>
          <w:sz w:val="24"/>
          <w:szCs w:val="24"/>
          <w:lang w:eastAsia="zh-HK"/>
        </w:rPr>
        <w:t>香港</w:t>
      </w:r>
    </w:p>
    <w:p w14:paraId="682FD31B" w14:textId="53021E84" w:rsidR="009F3357" w:rsidRPr="00605B60" w:rsidRDefault="006B7CA6" w:rsidP="007B51FD">
      <w:pPr>
        <w:rPr>
          <w:rFonts w:ascii="Times New Roman" w:eastAsia="PMingLiU" w:hAnsi="Times New Roman" w:cs="Times New Roman"/>
          <w:sz w:val="24"/>
          <w:szCs w:val="24"/>
          <w:lang w:eastAsia="zh-HK"/>
        </w:rPr>
      </w:pPr>
      <w:r w:rsidRPr="00605B60">
        <w:rPr>
          <w:rFonts w:ascii="Times New Roman" w:eastAsia="PMingLiU" w:hAnsi="Times New Roman" w:cs="Times New Roman"/>
          <w:sz w:val="24"/>
          <w:szCs w:val="24"/>
          <w:lang w:eastAsia="zh-HK"/>
        </w:rPr>
        <w:t>香港的貨幣政策目標是保持港元匯價穩定。香港屬高度外向及開放型經濟體系，不設外匯管制，因此維持匯率穩定非常重要。</w:t>
      </w:r>
    </w:p>
    <w:p w14:paraId="13598253" w14:textId="77777777" w:rsidR="004E033C" w:rsidRPr="00605B60" w:rsidRDefault="004E033C" w:rsidP="007B51FD">
      <w:pPr>
        <w:rPr>
          <w:rFonts w:ascii="Times New Roman" w:eastAsia="PMingLiU" w:hAnsi="Times New Roman" w:cs="Times New Roman"/>
          <w:sz w:val="24"/>
          <w:szCs w:val="24"/>
          <w:lang w:eastAsia="zh-HK"/>
        </w:rPr>
      </w:pPr>
    </w:p>
    <w:p w14:paraId="61051D09" w14:textId="2E50F181" w:rsidR="00ED7C4A" w:rsidRPr="00605B60" w:rsidRDefault="00E033E2" w:rsidP="007B51FD">
      <w:pPr>
        <w:rPr>
          <w:rFonts w:ascii="Times New Roman" w:eastAsia="PMingLiU" w:hAnsi="Times New Roman" w:cs="Times New Roman"/>
          <w:b/>
          <w:bCs/>
          <w:sz w:val="24"/>
          <w:szCs w:val="24"/>
          <w:lang w:eastAsia="zh-HK"/>
        </w:rPr>
      </w:pPr>
      <w:r w:rsidRPr="00605B60">
        <w:rPr>
          <w:rFonts w:ascii="Times New Roman" w:eastAsia="PMingLiU" w:hAnsi="Times New Roman" w:cs="Times New Roman"/>
          <w:b/>
          <w:bCs/>
          <w:sz w:val="24"/>
          <w:szCs w:val="24"/>
          <w:lang w:eastAsia="zh-HK"/>
        </w:rPr>
        <w:t>聯繫匯率制度</w:t>
      </w:r>
    </w:p>
    <w:p w14:paraId="70017061" w14:textId="0AE7EC66" w:rsidR="00495284" w:rsidRPr="00605B60" w:rsidRDefault="008C5D76" w:rsidP="007B51FD">
      <w:pPr>
        <w:rPr>
          <w:rFonts w:ascii="Times New Roman" w:eastAsia="PMingLiU" w:hAnsi="Times New Roman" w:cs="Times New Roman"/>
          <w:sz w:val="24"/>
          <w:szCs w:val="24"/>
          <w:lang w:eastAsia="zh-HK"/>
        </w:rPr>
      </w:pPr>
      <w:hyperlink r:id="rId11" w:tooltip="联系汇率制度" w:history="1">
        <w:r w:rsidR="007B51FD" w:rsidRPr="00605B60">
          <w:rPr>
            <w:rFonts w:ascii="Times New Roman" w:eastAsia="PMingLiU" w:hAnsi="Times New Roman" w:cs="Times New Roman"/>
            <w:sz w:val="24"/>
            <w:szCs w:val="24"/>
            <w:lang w:eastAsia="zh-HK"/>
          </w:rPr>
          <w:t>聯繫匯率制度</w:t>
        </w:r>
      </w:hyperlink>
      <w:r w:rsidR="007B51FD" w:rsidRPr="00605B60">
        <w:rPr>
          <w:rFonts w:ascii="Times New Roman" w:eastAsia="PMingLiU" w:hAnsi="Times New Roman" w:cs="Times New Roman"/>
          <w:sz w:val="24"/>
          <w:szCs w:val="24"/>
          <w:lang w:eastAsia="zh-HK"/>
        </w:rPr>
        <w:t>是一種</w:t>
      </w:r>
      <w:hyperlink r:id="rId12" w:tooltip="货币发行局制度" w:history="1">
        <w:r w:rsidR="007B51FD" w:rsidRPr="00605B60">
          <w:rPr>
            <w:rFonts w:ascii="Times New Roman" w:eastAsia="PMingLiU" w:hAnsi="Times New Roman" w:cs="Times New Roman"/>
            <w:sz w:val="24"/>
            <w:szCs w:val="24"/>
            <w:lang w:eastAsia="zh-HK"/>
          </w:rPr>
          <w:t>貨幣發行局</w:t>
        </w:r>
        <w:r w:rsidR="00B209A9">
          <w:rPr>
            <w:rFonts w:ascii="Times New Roman" w:eastAsia="PMingLiU" w:hAnsi="Times New Roman" w:cs="Times New Roman"/>
            <w:sz w:val="24"/>
            <w:szCs w:val="24"/>
            <w:lang w:eastAsia="zh-HK"/>
          </w:rPr>
          <w:t>固定匯率</w:t>
        </w:r>
        <w:r w:rsidR="007B51FD" w:rsidRPr="00605B60">
          <w:rPr>
            <w:rFonts w:ascii="Times New Roman" w:eastAsia="PMingLiU" w:hAnsi="Times New Roman" w:cs="Times New Roman"/>
            <w:sz w:val="24"/>
            <w:szCs w:val="24"/>
            <w:lang w:eastAsia="zh-HK"/>
          </w:rPr>
          <w:t>制度</w:t>
        </w:r>
      </w:hyperlink>
      <w:r w:rsidR="007B51FD" w:rsidRPr="00605B60">
        <w:rPr>
          <w:rFonts w:ascii="Times New Roman" w:eastAsia="PMingLiU" w:hAnsi="Times New Roman" w:cs="Times New Roman"/>
          <w:sz w:val="24"/>
          <w:szCs w:val="24"/>
          <w:lang w:eastAsia="zh-HK"/>
        </w:rPr>
        <w:t>，</w:t>
      </w:r>
      <w:r w:rsidR="00761902" w:rsidRPr="00605B60">
        <w:rPr>
          <w:rFonts w:ascii="Times New Roman" w:eastAsia="PMingLiU" w:hAnsi="Times New Roman" w:cs="Times New Roman"/>
          <w:sz w:val="24"/>
          <w:szCs w:val="24"/>
          <w:lang w:eastAsia="zh-HK"/>
        </w:rPr>
        <w:t>從</w:t>
      </w:r>
      <w:r w:rsidR="00EA0C31" w:rsidRPr="00605B60">
        <w:rPr>
          <w:rFonts w:ascii="Times New Roman" w:eastAsia="PMingLiU" w:hAnsi="Times New Roman" w:cs="Times New Roman"/>
          <w:sz w:val="24"/>
          <w:szCs w:val="24"/>
          <w:lang w:eastAsia="zh-TW"/>
        </w:rPr>
        <w:t>1983</w:t>
      </w:r>
      <w:r w:rsidR="00761902" w:rsidRPr="00605B60">
        <w:rPr>
          <w:rFonts w:ascii="Times New Roman" w:eastAsia="PMingLiU" w:hAnsi="Times New Roman" w:cs="Times New Roman"/>
          <w:sz w:val="24"/>
          <w:szCs w:val="24"/>
          <w:lang w:eastAsia="zh-HK"/>
        </w:rPr>
        <w:t>年</w:t>
      </w:r>
      <w:r w:rsidR="00EA0C31" w:rsidRPr="00605B60">
        <w:rPr>
          <w:rFonts w:ascii="Times New Roman" w:eastAsia="PMingLiU" w:hAnsi="Times New Roman" w:cs="Times New Roman"/>
          <w:sz w:val="24"/>
          <w:szCs w:val="24"/>
          <w:lang w:eastAsia="zh-TW"/>
        </w:rPr>
        <w:t>10</w:t>
      </w:r>
      <w:r w:rsidR="00761902" w:rsidRPr="00605B60">
        <w:rPr>
          <w:rFonts w:ascii="Times New Roman" w:eastAsia="PMingLiU" w:hAnsi="Times New Roman" w:cs="Times New Roman"/>
          <w:sz w:val="24"/>
          <w:szCs w:val="24"/>
          <w:lang w:eastAsia="zh-HK"/>
        </w:rPr>
        <w:t>月開始實行。</w:t>
      </w:r>
      <w:r w:rsidR="003220A2" w:rsidRPr="00605B60">
        <w:rPr>
          <w:rFonts w:ascii="Times New Roman" w:eastAsia="PMingLiU" w:hAnsi="Times New Roman" w:cs="Times New Roman"/>
          <w:sz w:val="24"/>
          <w:szCs w:val="24"/>
          <w:lang w:eastAsia="zh-HK"/>
        </w:rPr>
        <w:t>聯繫匯率制度是</w:t>
      </w:r>
      <w:hyperlink r:id="rId13" w:tooltip="香港金融管理局" w:history="1">
        <w:r w:rsidR="003220A2" w:rsidRPr="00605B60">
          <w:rPr>
            <w:rFonts w:ascii="Times New Roman" w:eastAsia="PMingLiU" w:hAnsi="Times New Roman" w:cs="Times New Roman"/>
            <w:sz w:val="24"/>
            <w:szCs w:val="24"/>
            <w:lang w:eastAsia="zh-HK"/>
          </w:rPr>
          <w:t>香港金融管理局</w:t>
        </w:r>
      </w:hyperlink>
      <w:r w:rsidR="003220A2" w:rsidRPr="00605B60">
        <w:rPr>
          <w:rFonts w:ascii="Times New Roman" w:eastAsia="PMingLiU" w:hAnsi="Times New Roman" w:cs="Times New Roman"/>
          <w:sz w:val="24"/>
          <w:szCs w:val="24"/>
          <w:lang w:eastAsia="zh-HK"/>
        </w:rPr>
        <w:t>首要</w:t>
      </w:r>
      <w:hyperlink r:id="rId14" w:tooltip="货币政策目标" w:history="1">
        <w:r w:rsidR="003220A2" w:rsidRPr="00605B60">
          <w:rPr>
            <w:rFonts w:ascii="Times New Roman" w:eastAsia="PMingLiU" w:hAnsi="Times New Roman" w:cs="Times New Roman"/>
            <w:sz w:val="24"/>
            <w:szCs w:val="24"/>
            <w:lang w:eastAsia="zh-HK"/>
          </w:rPr>
          <w:t>貨幣政策目標</w:t>
        </w:r>
      </w:hyperlink>
      <w:r w:rsidR="003220A2" w:rsidRPr="00605B60">
        <w:rPr>
          <w:rFonts w:ascii="Times New Roman" w:eastAsia="PMingLiU" w:hAnsi="Times New Roman" w:cs="Times New Roman"/>
          <w:sz w:val="24"/>
          <w:szCs w:val="24"/>
          <w:lang w:eastAsia="zh-HK"/>
        </w:rPr>
        <w:t>，在聯繫匯率制度的架構內，通過穩健的</w:t>
      </w:r>
      <w:hyperlink r:id="rId15" w:tooltip="外汇基金" w:history="1">
        <w:r w:rsidR="003220A2" w:rsidRPr="00605B60">
          <w:rPr>
            <w:rFonts w:ascii="Times New Roman" w:eastAsia="PMingLiU" w:hAnsi="Times New Roman" w:cs="Times New Roman"/>
            <w:sz w:val="24"/>
            <w:szCs w:val="24"/>
            <w:lang w:eastAsia="zh-HK"/>
          </w:rPr>
          <w:t>外匯基金</w:t>
        </w:r>
      </w:hyperlink>
      <w:r w:rsidR="003220A2" w:rsidRPr="00605B60">
        <w:rPr>
          <w:rFonts w:ascii="Times New Roman" w:eastAsia="PMingLiU" w:hAnsi="Times New Roman" w:cs="Times New Roman"/>
          <w:sz w:val="24"/>
          <w:szCs w:val="24"/>
          <w:lang w:eastAsia="zh-HK"/>
        </w:rPr>
        <w:t>管理、貨幣操作及其他適當的措施，維持</w:t>
      </w:r>
      <w:hyperlink r:id="rId16" w:tooltip="汇率" w:history="1">
        <w:r w:rsidR="003220A2" w:rsidRPr="00605B60">
          <w:rPr>
            <w:rFonts w:ascii="Times New Roman" w:eastAsia="PMingLiU" w:hAnsi="Times New Roman" w:cs="Times New Roman"/>
            <w:sz w:val="24"/>
            <w:szCs w:val="24"/>
            <w:lang w:eastAsia="zh-HK"/>
          </w:rPr>
          <w:t>匯率</w:t>
        </w:r>
      </w:hyperlink>
      <w:r w:rsidR="003220A2" w:rsidRPr="00605B60">
        <w:rPr>
          <w:rFonts w:ascii="Times New Roman" w:eastAsia="PMingLiU" w:hAnsi="Times New Roman" w:cs="Times New Roman"/>
          <w:sz w:val="24"/>
          <w:szCs w:val="24"/>
          <w:lang w:eastAsia="zh-HK"/>
        </w:rPr>
        <w:t>穩定。</w:t>
      </w:r>
    </w:p>
    <w:p w14:paraId="4ABC7BFC" w14:textId="319A71E8" w:rsidR="003E2F13" w:rsidRPr="00605B60" w:rsidRDefault="00495284" w:rsidP="00E8303E">
      <w:pPr>
        <w:rPr>
          <w:rFonts w:ascii="Times New Roman" w:eastAsia="PMingLiU" w:hAnsi="Times New Roman" w:cs="Times New Roman"/>
          <w:sz w:val="24"/>
          <w:szCs w:val="24"/>
          <w:lang w:eastAsia="zh-HK"/>
        </w:rPr>
      </w:pPr>
      <w:r w:rsidRPr="00605B60">
        <w:rPr>
          <w:rFonts w:ascii="Times New Roman" w:eastAsia="PMingLiU" w:hAnsi="Times New Roman" w:cs="Times New Roman"/>
          <w:sz w:val="24"/>
          <w:szCs w:val="24"/>
          <w:lang w:eastAsia="zh-HK"/>
        </w:rPr>
        <w:t>根據法例規定，在聯繫匯率制度下，三家發鈔銀行須就所發行的紙幣，持有負債證明書作為支持。負債證明書是按</w:t>
      </w:r>
      <w:r w:rsidRPr="00605B60">
        <w:rPr>
          <w:rFonts w:ascii="Times New Roman" w:eastAsia="PMingLiU" w:hAnsi="Times New Roman" w:cs="Times New Roman"/>
          <w:sz w:val="24"/>
          <w:szCs w:val="24"/>
          <w:lang w:eastAsia="zh-HK"/>
        </w:rPr>
        <w:t>1</w:t>
      </w:r>
      <w:r w:rsidRPr="00605B60">
        <w:rPr>
          <w:rFonts w:ascii="Times New Roman" w:eastAsia="PMingLiU" w:hAnsi="Times New Roman" w:cs="Times New Roman"/>
          <w:sz w:val="24"/>
          <w:szCs w:val="24"/>
          <w:lang w:eastAsia="zh-HK"/>
        </w:rPr>
        <w:t>美元兌</w:t>
      </w:r>
      <w:r w:rsidR="00EA0C31" w:rsidRPr="00605B60">
        <w:rPr>
          <w:rFonts w:ascii="Times New Roman" w:eastAsia="PMingLiU" w:hAnsi="Times New Roman" w:cs="Times New Roman"/>
          <w:sz w:val="24"/>
          <w:szCs w:val="24"/>
          <w:lang w:eastAsia="zh-HK"/>
        </w:rPr>
        <w:t>7. 80</w:t>
      </w:r>
      <w:r w:rsidR="00EA0C31" w:rsidRPr="00605B60">
        <w:rPr>
          <w:rFonts w:ascii="Times New Roman" w:eastAsia="PMingLiU" w:hAnsi="Times New Roman" w:cs="Times New Roman"/>
          <w:sz w:val="24"/>
          <w:szCs w:val="24"/>
          <w:lang w:eastAsia="zh-HK"/>
        </w:rPr>
        <w:t>港元的固定匯率發出及贖回。在外匯市場上</w:t>
      </w:r>
      <w:r w:rsidRPr="00605B60">
        <w:rPr>
          <w:rFonts w:ascii="Times New Roman" w:eastAsia="PMingLiU" w:hAnsi="Times New Roman" w:cs="Times New Roman"/>
          <w:sz w:val="24"/>
          <w:szCs w:val="24"/>
          <w:lang w:eastAsia="zh-HK"/>
        </w:rPr>
        <w:t>，港元匯率則由供求決定。</w:t>
      </w:r>
    </w:p>
    <w:p w14:paraId="2F8712EF" w14:textId="77777777" w:rsidR="009F3357" w:rsidRPr="00605B60" w:rsidRDefault="009F3357" w:rsidP="00E8303E">
      <w:pPr>
        <w:rPr>
          <w:rFonts w:ascii="Times New Roman" w:eastAsia="PMingLiU" w:hAnsi="Times New Roman" w:cs="Times New Roman"/>
          <w:b/>
          <w:bCs/>
          <w:sz w:val="24"/>
          <w:szCs w:val="24"/>
          <w:lang w:eastAsia="zh-HK"/>
        </w:rPr>
      </w:pPr>
    </w:p>
    <w:p w14:paraId="13C323CA" w14:textId="1527B63E" w:rsidR="00CE5538" w:rsidRPr="00605B60" w:rsidRDefault="003220A2" w:rsidP="00E8303E">
      <w:pPr>
        <w:rPr>
          <w:rFonts w:ascii="Times New Roman" w:eastAsia="PMingLiU" w:hAnsi="Times New Roman" w:cs="Times New Roman"/>
          <w:b/>
          <w:bCs/>
          <w:sz w:val="24"/>
          <w:szCs w:val="24"/>
          <w:lang w:eastAsia="zh-HK"/>
        </w:rPr>
      </w:pPr>
      <w:r w:rsidRPr="00605B60">
        <w:rPr>
          <w:rFonts w:ascii="Times New Roman" w:eastAsia="PMingLiU" w:hAnsi="Times New Roman" w:cs="Times New Roman"/>
          <w:b/>
          <w:bCs/>
          <w:sz w:val="24"/>
          <w:szCs w:val="24"/>
          <w:lang w:eastAsia="zh-HK"/>
        </w:rPr>
        <w:t>外匯管制</w:t>
      </w:r>
      <w:r w:rsidR="003654B8" w:rsidRPr="00605B60">
        <w:rPr>
          <w:rFonts w:ascii="Times New Roman" w:eastAsia="PMingLiU" w:hAnsi="Times New Roman" w:cs="Times New Roman"/>
          <w:b/>
          <w:bCs/>
          <w:sz w:val="24"/>
          <w:szCs w:val="24"/>
          <w:lang w:eastAsia="zh-HK"/>
        </w:rPr>
        <w:t>／外匯管理</w:t>
      </w:r>
    </w:p>
    <w:p w14:paraId="19F422BC" w14:textId="7C410B39" w:rsidR="00B90A6F" w:rsidRPr="00605B60" w:rsidRDefault="008537E4" w:rsidP="005E10A9">
      <w:pPr>
        <w:rPr>
          <w:rFonts w:ascii="Times New Roman" w:eastAsia="PMingLiU" w:hAnsi="Times New Roman" w:cs="Times New Roman"/>
          <w:sz w:val="24"/>
          <w:szCs w:val="24"/>
          <w:lang w:eastAsia="zh-HK"/>
        </w:rPr>
      </w:pPr>
      <w:r w:rsidRPr="00605B60">
        <w:rPr>
          <w:rFonts w:ascii="Times New Roman" w:eastAsia="PMingLiU" w:hAnsi="Times New Roman" w:cs="Times New Roman"/>
          <w:sz w:val="24"/>
          <w:szCs w:val="24"/>
          <w:lang w:eastAsia="zh-HK"/>
        </w:rPr>
        <w:t>內地稱為外匯管理，是指一國政府授權國家貨幣金融管理當局或其他國家機關，對外匯的收支、買賣、借貸、轉移以及國際間結算、外匯匯率和外匯市場等實行的管制措施。</w:t>
      </w:r>
    </w:p>
    <w:p w14:paraId="0CBC87EF" w14:textId="6BEE2D51" w:rsidR="009F3357" w:rsidRPr="00605B60" w:rsidRDefault="009F3357">
      <w:pPr>
        <w:rPr>
          <w:rFonts w:ascii="Times New Roman" w:eastAsia="PMingLiU" w:hAnsi="Times New Roman" w:cs="Times New Roman"/>
          <w:sz w:val="24"/>
          <w:szCs w:val="24"/>
          <w:lang w:eastAsia="zh-HK"/>
        </w:rPr>
      </w:pPr>
      <w:r w:rsidRPr="00605B60">
        <w:rPr>
          <w:rFonts w:ascii="Times New Roman" w:eastAsia="PMingLiU" w:hAnsi="Times New Roman" w:cs="Times New Roman"/>
          <w:sz w:val="24"/>
          <w:szCs w:val="24"/>
          <w:lang w:eastAsia="zh-HK"/>
        </w:rPr>
        <w:br w:type="page"/>
      </w:r>
    </w:p>
    <w:p w14:paraId="2B4D7C1B" w14:textId="77777777" w:rsidR="005E10A9" w:rsidRPr="00605B60" w:rsidRDefault="005E10A9" w:rsidP="001F6CA8">
      <w:pPr>
        <w:rPr>
          <w:rFonts w:ascii="Times New Roman" w:eastAsia="PMingLiU" w:hAnsi="Times New Roman" w:cs="Times New Roman"/>
          <w:sz w:val="24"/>
          <w:szCs w:val="24"/>
          <w:lang w:eastAsia="zh-HK"/>
        </w:rPr>
      </w:pPr>
    </w:p>
    <w:p w14:paraId="6CDC1E29" w14:textId="4EB42D60" w:rsidR="00E71B61" w:rsidRPr="00605B60" w:rsidRDefault="00E71B61" w:rsidP="00E71B61">
      <w:pPr>
        <w:rPr>
          <w:rFonts w:ascii="Times New Roman" w:eastAsia="PMingLiU" w:hAnsi="Times New Roman" w:cs="Times New Roman"/>
          <w:b/>
          <w:bCs/>
          <w:sz w:val="28"/>
          <w:szCs w:val="28"/>
          <w:u w:val="single"/>
          <w:lang w:eastAsia="zh-HK"/>
        </w:rPr>
      </w:pPr>
      <w:r w:rsidRPr="00605B60">
        <w:rPr>
          <w:rFonts w:ascii="Times New Roman" w:eastAsia="PMingLiU" w:hAnsi="Times New Roman" w:cs="Times New Roman"/>
          <w:b/>
          <w:bCs/>
          <w:sz w:val="28"/>
          <w:szCs w:val="28"/>
          <w:u w:val="single"/>
          <w:lang w:eastAsia="zh-HK"/>
        </w:rPr>
        <w:t>電子貨幣</w:t>
      </w:r>
      <w:r w:rsidR="00D1089D" w:rsidRPr="00605B60">
        <w:rPr>
          <w:rFonts w:ascii="Times New Roman" w:eastAsia="PMingLiU" w:hAnsi="Times New Roman" w:cs="Times New Roman"/>
          <w:b/>
          <w:bCs/>
          <w:sz w:val="28"/>
          <w:szCs w:val="28"/>
          <w:u w:val="single"/>
          <w:lang w:eastAsia="zh-HK"/>
        </w:rPr>
        <w:t>／電子支付</w:t>
      </w:r>
    </w:p>
    <w:p w14:paraId="3858F7C5" w14:textId="63446C0F" w:rsidR="004C79D5" w:rsidRPr="00605B60" w:rsidRDefault="00DD6199" w:rsidP="00E71B61">
      <w:pPr>
        <w:rPr>
          <w:rFonts w:ascii="Times New Roman" w:eastAsia="PMingLiU" w:hAnsi="Times New Roman" w:cs="Times New Roman"/>
          <w:sz w:val="24"/>
          <w:szCs w:val="24"/>
          <w:lang w:eastAsia="zh-HK"/>
        </w:rPr>
      </w:pPr>
      <w:r w:rsidRPr="00605B60">
        <w:rPr>
          <w:rFonts w:ascii="Times New Roman" w:eastAsia="PMingLiU" w:hAnsi="Times New Roman" w:cs="Times New Roman"/>
          <w:sz w:val="24"/>
          <w:szCs w:val="24"/>
          <w:lang w:eastAsia="zh-HK"/>
        </w:rPr>
        <w:t>現時</w:t>
      </w:r>
      <w:r w:rsidR="00872AA3" w:rsidRPr="00605B60">
        <w:rPr>
          <w:rFonts w:ascii="Times New Roman" w:eastAsia="PMingLiU" w:hAnsi="Times New Roman" w:cs="Times New Roman"/>
          <w:sz w:val="24"/>
          <w:szCs w:val="24"/>
          <w:lang w:eastAsia="zh-HK"/>
        </w:rPr>
        <w:t>不論在內地或香港</w:t>
      </w:r>
      <w:r w:rsidR="00A96307" w:rsidRPr="00605B60">
        <w:rPr>
          <w:rFonts w:ascii="Times New Roman" w:eastAsia="PMingLiU" w:hAnsi="Times New Roman" w:cs="Times New Roman"/>
          <w:sz w:val="24"/>
          <w:szCs w:val="24"/>
          <w:lang w:eastAsia="zh-HK"/>
        </w:rPr>
        <w:t>已</w:t>
      </w:r>
      <w:r w:rsidRPr="00605B60">
        <w:rPr>
          <w:rFonts w:ascii="Times New Roman" w:eastAsia="PMingLiU" w:hAnsi="Times New Roman" w:cs="Times New Roman"/>
          <w:sz w:val="24"/>
          <w:szCs w:val="24"/>
          <w:lang w:eastAsia="zh-HK"/>
        </w:rPr>
        <w:t>有多種電子貨幣，</w:t>
      </w:r>
      <w:r w:rsidR="00FD2414" w:rsidRPr="00605B60">
        <w:rPr>
          <w:rFonts w:ascii="Times New Roman" w:eastAsia="PMingLiU" w:hAnsi="Times New Roman" w:cs="Times New Roman"/>
          <w:sz w:val="24"/>
          <w:szCs w:val="24"/>
          <w:lang w:eastAsia="zh-HK"/>
        </w:rPr>
        <w:t>亦</w:t>
      </w:r>
      <w:r w:rsidR="00A96307" w:rsidRPr="00605B60">
        <w:rPr>
          <w:rFonts w:ascii="Times New Roman" w:eastAsia="PMingLiU" w:hAnsi="Times New Roman" w:cs="Times New Roman"/>
          <w:sz w:val="24"/>
          <w:szCs w:val="24"/>
          <w:lang w:eastAsia="zh-HK"/>
        </w:rPr>
        <w:t>已</w:t>
      </w:r>
      <w:r w:rsidR="002C58DB" w:rsidRPr="00605B60">
        <w:rPr>
          <w:rFonts w:ascii="Times New Roman" w:eastAsia="PMingLiU" w:hAnsi="Times New Roman" w:cs="Times New Roman"/>
          <w:sz w:val="24"/>
          <w:szCs w:val="24"/>
          <w:lang w:eastAsia="zh-HK"/>
        </w:rPr>
        <w:t>應用於日常生活</w:t>
      </w:r>
      <w:r w:rsidR="00045AE6" w:rsidRPr="00605B60">
        <w:rPr>
          <w:rFonts w:ascii="Times New Roman" w:eastAsia="PMingLiU" w:hAnsi="Times New Roman" w:cs="Times New Roman"/>
          <w:sz w:val="24"/>
          <w:szCs w:val="24"/>
          <w:lang w:eastAsia="zh-HK"/>
        </w:rPr>
        <w:t>當中，如購物消費和繳付帳單等。</w:t>
      </w:r>
      <w:r w:rsidRPr="00605B60">
        <w:rPr>
          <w:rFonts w:ascii="Times New Roman" w:eastAsia="PMingLiU" w:hAnsi="Times New Roman" w:cs="Times New Roman"/>
          <w:sz w:val="24"/>
          <w:szCs w:val="24"/>
          <w:lang w:eastAsia="zh-HK"/>
        </w:rPr>
        <w:t>而電子支付</w:t>
      </w:r>
      <w:r w:rsidR="00974902" w:rsidRPr="00605B60">
        <w:rPr>
          <w:rFonts w:ascii="Times New Roman" w:eastAsia="PMingLiU" w:hAnsi="Times New Roman" w:cs="Times New Roman"/>
          <w:sz w:val="24"/>
          <w:szCs w:val="24"/>
          <w:lang w:eastAsia="zh-HK"/>
        </w:rPr>
        <w:t>愈趨普及</w:t>
      </w:r>
      <w:r w:rsidR="00FD2414" w:rsidRPr="00605B60">
        <w:rPr>
          <w:rFonts w:ascii="Times New Roman" w:eastAsia="PMingLiU" w:hAnsi="Times New Roman" w:cs="Times New Roman"/>
          <w:sz w:val="24"/>
          <w:szCs w:val="24"/>
          <w:lang w:eastAsia="zh-HK"/>
        </w:rPr>
        <w:t>，大大改善市民的生活</w:t>
      </w:r>
      <w:r w:rsidR="00974902" w:rsidRPr="00605B60">
        <w:rPr>
          <w:rFonts w:ascii="Times New Roman" w:eastAsia="PMingLiU" w:hAnsi="Times New Roman" w:cs="Times New Roman"/>
          <w:sz w:val="24"/>
          <w:szCs w:val="24"/>
          <w:lang w:eastAsia="zh-HK"/>
        </w:rPr>
        <w:t>素質</w:t>
      </w:r>
      <w:r w:rsidR="00EA3B3F" w:rsidRPr="00605B60">
        <w:rPr>
          <w:rFonts w:ascii="Times New Roman" w:eastAsia="PMingLiU" w:hAnsi="Times New Roman" w:cs="Times New Roman"/>
          <w:sz w:val="24"/>
          <w:szCs w:val="24"/>
          <w:lang w:eastAsia="zh-HK"/>
        </w:rPr>
        <w:t>。電子貨幣／電子支付的出現，帶來以下影響：</w:t>
      </w:r>
    </w:p>
    <w:p w14:paraId="05CF4445" w14:textId="09FEA10D" w:rsidR="00E71B61" w:rsidRPr="00605B60" w:rsidRDefault="00633289" w:rsidP="009152C9">
      <w:pPr>
        <w:rPr>
          <w:rFonts w:ascii="Times New Roman" w:eastAsia="PMingLiU" w:hAnsi="Times New Roman" w:cs="Times New Roman"/>
          <w:sz w:val="24"/>
          <w:szCs w:val="24"/>
          <w:lang w:eastAsia="zh-TW"/>
        </w:rPr>
      </w:pPr>
      <w:r w:rsidRPr="00605B60">
        <w:rPr>
          <w:rFonts w:ascii="Times New Roman" w:eastAsia="PMingLiU" w:hAnsi="Times New Roman" w:cs="Times New Roman"/>
          <w:b/>
          <w:bCs/>
          <w:sz w:val="24"/>
          <w:szCs w:val="24"/>
          <w:lang w:eastAsia="zh-TW"/>
        </w:rPr>
        <w:t>提升消費效率</w:t>
      </w:r>
      <w:r w:rsidR="00096989" w:rsidRPr="00605B60">
        <w:rPr>
          <w:rFonts w:ascii="Times New Roman" w:eastAsia="PMingLiU" w:hAnsi="Times New Roman" w:cs="Times New Roman"/>
          <w:sz w:val="24"/>
          <w:szCs w:val="24"/>
          <w:lang w:eastAsia="zh-TW"/>
        </w:rPr>
        <w:t>：</w:t>
      </w:r>
      <w:r w:rsidR="00A81A89" w:rsidRPr="00605B60">
        <w:rPr>
          <w:rFonts w:ascii="Times New Roman" w:eastAsia="PMingLiU" w:hAnsi="Times New Roman" w:cs="Times New Roman"/>
          <w:sz w:val="24"/>
          <w:szCs w:val="24"/>
          <w:lang w:eastAsia="zh-TW"/>
        </w:rPr>
        <w:t>消費者</w:t>
      </w:r>
      <w:r w:rsidR="00045AE6" w:rsidRPr="00605B60">
        <w:rPr>
          <w:rFonts w:ascii="Times New Roman" w:eastAsia="PMingLiU" w:hAnsi="Times New Roman" w:cs="Times New Roman"/>
          <w:sz w:val="24"/>
          <w:szCs w:val="24"/>
          <w:lang w:eastAsia="zh-HK"/>
        </w:rPr>
        <w:t>可以足不出戶，</w:t>
      </w:r>
      <w:r w:rsidR="00094703" w:rsidRPr="00605B60">
        <w:rPr>
          <w:rFonts w:ascii="Times New Roman" w:eastAsia="PMingLiU" w:hAnsi="Times New Roman" w:cs="Times New Roman"/>
          <w:sz w:val="24"/>
          <w:szCs w:val="24"/>
          <w:lang w:eastAsia="zh-HK"/>
        </w:rPr>
        <w:t>透過電子支付，</w:t>
      </w:r>
      <w:r w:rsidR="00A81A89" w:rsidRPr="00605B60">
        <w:rPr>
          <w:rFonts w:ascii="Times New Roman" w:eastAsia="PMingLiU" w:hAnsi="Times New Roman" w:cs="Times New Roman"/>
          <w:sz w:val="24"/>
          <w:szCs w:val="24"/>
          <w:lang w:eastAsia="zh-HK"/>
        </w:rPr>
        <w:t>隨時</w:t>
      </w:r>
      <w:r w:rsidR="00045AE6" w:rsidRPr="00605B60">
        <w:rPr>
          <w:rFonts w:ascii="Times New Roman" w:eastAsia="PMingLiU" w:hAnsi="Times New Roman" w:cs="Times New Roman"/>
          <w:sz w:val="24"/>
          <w:szCs w:val="24"/>
          <w:lang w:eastAsia="zh-HK"/>
        </w:rPr>
        <w:t>於網上進行各種消費活動</w:t>
      </w:r>
      <w:r w:rsidR="00094703" w:rsidRPr="00605B60">
        <w:rPr>
          <w:rFonts w:ascii="Times New Roman" w:eastAsia="PMingLiU" w:hAnsi="Times New Roman" w:cs="Times New Roman"/>
          <w:sz w:val="24"/>
          <w:szCs w:val="24"/>
          <w:lang w:eastAsia="zh-HK"/>
        </w:rPr>
        <w:t>；電子支付</w:t>
      </w:r>
      <w:r w:rsidR="00045AE6" w:rsidRPr="00605B60">
        <w:rPr>
          <w:rFonts w:ascii="Times New Roman" w:eastAsia="PMingLiU" w:hAnsi="Times New Roman" w:cs="Times New Roman"/>
          <w:sz w:val="24"/>
          <w:szCs w:val="24"/>
          <w:lang w:eastAsia="zh-HK"/>
        </w:rPr>
        <w:t>讓消費過程變得更簡單方便。</w:t>
      </w:r>
    </w:p>
    <w:p w14:paraId="2F4F4372" w14:textId="3D653CD6" w:rsidR="00EA3B3F" w:rsidRPr="00605B60" w:rsidRDefault="00EA3B3F" w:rsidP="009152C9">
      <w:pPr>
        <w:rPr>
          <w:rFonts w:ascii="Times New Roman" w:eastAsia="PMingLiU" w:hAnsi="Times New Roman" w:cs="Times New Roman"/>
          <w:sz w:val="24"/>
          <w:szCs w:val="24"/>
          <w:lang w:eastAsia="zh-TW"/>
        </w:rPr>
      </w:pPr>
      <w:r w:rsidRPr="00605B60">
        <w:rPr>
          <w:rFonts w:ascii="Times New Roman" w:eastAsia="PMingLiU" w:hAnsi="Times New Roman" w:cs="Times New Roman"/>
          <w:b/>
          <w:bCs/>
          <w:sz w:val="24"/>
          <w:szCs w:val="24"/>
          <w:lang w:eastAsia="zh-HK"/>
        </w:rPr>
        <w:t>加速電子商貿發展</w:t>
      </w:r>
      <w:r w:rsidR="00096989" w:rsidRPr="00605B60">
        <w:rPr>
          <w:rFonts w:ascii="Times New Roman" w:eastAsia="PMingLiU" w:hAnsi="Times New Roman" w:cs="Times New Roman"/>
          <w:b/>
          <w:bCs/>
          <w:sz w:val="24"/>
          <w:szCs w:val="24"/>
          <w:lang w:eastAsia="zh-TW"/>
        </w:rPr>
        <w:t>：</w:t>
      </w:r>
      <w:r w:rsidRPr="00605B60">
        <w:rPr>
          <w:rFonts w:ascii="Times New Roman" w:eastAsia="PMingLiU" w:hAnsi="Times New Roman" w:cs="Times New Roman"/>
          <w:sz w:val="24"/>
          <w:szCs w:val="24"/>
          <w:lang w:eastAsia="zh-TW"/>
        </w:rPr>
        <w:t>電子貨幣／電子支付日漸普及，</w:t>
      </w:r>
      <w:r w:rsidR="00714B85" w:rsidRPr="00605B60">
        <w:rPr>
          <w:rFonts w:ascii="Times New Roman" w:eastAsia="PMingLiU" w:hAnsi="Times New Roman" w:cs="Times New Roman"/>
          <w:sz w:val="24"/>
          <w:szCs w:val="24"/>
          <w:lang w:eastAsia="zh-TW"/>
        </w:rPr>
        <w:t>打破地域限制，促進世界各地的商貿活動，加快電子商貿的發展</w:t>
      </w:r>
      <w:r w:rsidRPr="00605B60">
        <w:rPr>
          <w:rFonts w:ascii="Times New Roman" w:eastAsia="PMingLiU" w:hAnsi="Times New Roman" w:cs="Times New Roman"/>
          <w:sz w:val="24"/>
          <w:szCs w:val="24"/>
          <w:lang w:eastAsia="zh-TW"/>
        </w:rPr>
        <w:t>。</w:t>
      </w:r>
    </w:p>
    <w:p w14:paraId="087F6334" w14:textId="51555AD1" w:rsidR="00831E79" w:rsidRPr="00605B60" w:rsidRDefault="00633289" w:rsidP="009152C9">
      <w:pPr>
        <w:rPr>
          <w:rFonts w:ascii="Times New Roman" w:eastAsia="PMingLiU" w:hAnsi="Times New Roman" w:cs="Times New Roman"/>
          <w:sz w:val="24"/>
          <w:szCs w:val="24"/>
          <w:lang w:eastAsia="zh-HK"/>
        </w:rPr>
      </w:pPr>
      <w:r w:rsidRPr="00605B60">
        <w:rPr>
          <w:rFonts w:ascii="Times New Roman" w:eastAsia="PMingLiU" w:hAnsi="Times New Roman" w:cs="Times New Roman"/>
          <w:b/>
          <w:bCs/>
          <w:sz w:val="24"/>
          <w:szCs w:val="24"/>
          <w:lang w:eastAsia="zh-TW"/>
        </w:rPr>
        <w:t>降低</w:t>
      </w:r>
      <w:r w:rsidR="00A07263" w:rsidRPr="00605B60">
        <w:rPr>
          <w:rFonts w:ascii="Times New Roman" w:eastAsia="PMingLiU" w:hAnsi="Times New Roman" w:cs="Times New Roman"/>
          <w:b/>
          <w:bCs/>
          <w:sz w:val="24"/>
          <w:szCs w:val="24"/>
          <w:lang w:eastAsia="zh-TW"/>
        </w:rPr>
        <w:t>營運</w:t>
      </w:r>
      <w:r w:rsidRPr="00605B60">
        <w:rPr>
          <w:rFonts w:ascii="Times New Roman" w:eastAsia="PMingLiU" w:hAnsi="Times New Roman" w:cs="Times New Roman"/>
          <w:b/>
          <w:bCs/>
          <w:sz w:val="24"/>
          <w:szCs w:val="24"/>
          <w:lang w:eastAsia="zh-TW"/>
        </w:rPr>
        <w:t>成本</w:t>
      </w:r>
      <w:r w:rsidR="00096989" w:rsidRPr="00605B60">
        <w:rPr>
          <w:rFonts w:ascii="Times New Roman" w:eastAsia="PMingLiU" w:hAnsi="Times New Roman" w:cs="Times New Roman"/>
          <w:sz w:val="24"/>
          <w:szCs w:val="24"/>
          <w:lang w:eastAsia="zh-TW"/>
        </w:rPr>
        <w:t>：</w:t>
      </w:r>
      <w:r w:rsidR="00DD1260" w:rsidRPr="00605B60">
        <w:rPr>
          <w:rFonts w:ascii="Times New Roman" w:eastAsia="PMingLiU" w:hAnsi="Times New Roman" w:cs="Times New Roman"/>
          <w:sz w:val="24"/>
          <w:szCs w:val="24"/>
          <w:lang w:eastAsia="zh-TW"/>
        </w:rPr>
        <w:t>商戶</w:t>
      </w:r>
      <w:r w:rsidR="00DD1260" w:rsidRPr="00605B60">
        <w:rPr>
          <w:rFonts w:ascii="Times New Roman" w:eastAsia="PMingLiU" w:hAnsi="Times New Roman" w:cs="Times New Roman"/>
          <w:sz w:val="24"/>
          <w:szCs w:val="24"/>
          <w:lang w:eastAsia="zh-HK"/>
        </w:rPr>
        <w:t>能減少在消費過程中所需要</w:t>
      </w:r>
      <w:r w:rsidR="002F2D2C" w:rsidRPr="00605B60">
        <w:rPr>
          <w:rFonts w:ascii="Times New Roman" w:eastAsia="PMingLiU" w:hAnsi="Times New Roman" w:cs="Times New Roman"/>
          <w:sz w:val="24"/>
          <w:szCs w:val="24"/>
          <w:lang w:eastAsia="zh-HK"/>
        </w:rPr>
        <w:t>的運作成本，如</w:t>
      </w:r>
      <w:r w:rsidR="00692271" w:rsidRPr="00605B60">
        <w:rPr>
          <w:rFonts w:ascii="Times New Roman" w:eastAsia="PMingLiU" w:hAnsi="Times New Roman" w:cs="Times New Roman"/>
          <w:sz w:val="24"/>
          <w:szCs w:val="24"/>
          <w:lang w:eastAsia="zh-HK"/>
        </w:rPr>
        <w:t>使用人手找</w:t>
      </w:r>
      <w:r w:rsidR="00E66F6D" w:rsidRPr="00605B60">
        <w:rPr>
          <w:rFonts w:ascii="Times New Roman" w:eastAsia="PMingLiU" w:hAnsi="Times New Roman" w:cs="Times New Roman"/>
          <w:sz w:val="24"/>
          <w:szCs w:val="24"/>
          <w:lang w:eastAsia="zh-HK"/>
        </w:rPr>
        <w:t>續</w:t>
      </w:r>
      <w:r w:rsidR="00045AE6" w:rsidRPr="00605B60">
        <w:rPr>
          <w:rFonts w:ascii="Times New Roman" w:eastAsia="PMingLiU" w:hAnsi="Times New Roman" w:cs="Times New Roman"/>
          <w:sz w:val="24"/>
          <w:szCs w:val="24"/>
          <w:lang w:eastAsia="zh-HK"/>
        </w:rPr>
        <w:t>、人為出錯等</w:t>
      </w:r>
      <w:r w:rsidR="00E66F6D" w:rsidRPr="00605B60">
        <w:rPr>
          <w:rFonts w:ascii="Times New Roman" w:eastAsia="PMingLiU" w:hAnsi="Times New Roman" w:cs="Times New Roman"/>
          <w:sz w:val="24"/>
          <w:szCs w:val="24"/>
          <w:lang w:eastAsia="zh-HK"/>
        </w:rPr>
        <w:t>。</w:t>
      </w:r>
    </w:p>
    <w:p w14:paraId="10F8D841" w14:textId="1C15301C" w:rsidR="00714B85" w:rsidRPr="00605B60" w:rsidRDefault="00714B85" w:rsidP="00714B85">
      <w:pPr>
        <w:rPr>
          <w:rFonts w:ascii="Times New Roman" w:eastAsia="PMingLiU" w:hAnsi="Times New Roman" w:cs="Times New Roman"/>
          <w:sz w:val="24"/>
          <w:szCs w:val="24"/>
          <w:lang w:eastAsia="zh-TW"/>
        </w:rPr>
      </w:pPr>
      <w:r w:rsidRPr="00605B60">
        <w:rPr>
          <w:rFonts w:ascii="Times New Roman" w:eastAsia="PMingLiU" w:hAnsi="Times New Roman" w:cs="Times New Roman"/>
          <w:b/>
          <w:bCs/>
          <w:sz w:val="24"/>
          <w:szCs w:val="24"/>
          <w:lang w:eastAsia="zh-TW"/>
        </w:rPr>
        <w:t>刺激消費</w:t>
      </w:r>
      <w:r w:rsidRPr="00605B60">
        <w:rPr>
          <w:rFonts w:ascii="Times New Roman" w:eastAsia="PMingLiU" w:hAnsi="Times New Roman" w:cs="Times New Roman"/>
          <w:sz w:val="24"/>
          <w:szCs w:val="24"/>
          <w:lang w:eastAsia="zh-TW"/>
        </w:rPr>
        <w:t>：電子支付的便利，有助提高消費者的購物意慾，長遠有利零售業的發展。</w:t>
      </w:r>
    </w:p>
    <w:p w14:paraId="5289F13F" w14:textId="77777777" w:rsidR="00714B85" w:rsidRPr="00605B60" w:rsidRDefault="00714B85" w:rsidP="009152C9">
      <w:pPr>
        <w:rPr>
          <w:rFonts w:ascii="Times New Roman" w:eastAsia="PMingLiU" w:hAnsi="Times New Roman" w:cs="Times New Roman"/>
          <w:sz w:val="24"/>
          <w:szCs w:val="24"/>
          <w:lang w:eastAsia="zh-TW"/>
        </w:rPr>
      </w:pPr>
    </w:p>
    <w:p w14:paraId="60631690" w14:textId="68CB496E" w:rsidR="008723DA" w:rsidRPr="00605B60" w:rsidRDefault="003C46C0" w:rsidP="009152C9">
      <w:pPr>
        <w:rPr>
          <w:rFonts w:ascii="Times New Roman" w:eastAsia="PMingLiU" w:hAnsi="Times New Roman" w:cs="Times New Roman"/>
          <w:sz w:val="24"/>
          <w:szCs w:val="24"/>
          <w:lang w:eastAsia="zh-TW"/>
        </w:rPr>
      </w:pPr>
      <w:r w:rsidRPr="00605B60">
        <w:rPr>
          <w:rFonts w:ascii="Times New Roman" w:eastAsia="PMingLiU" w:hAnsi="Times New Roman" w:cs="Times New Roman"/>
          <w:sz w:val="24"/>
          <w:szCs w:val="24"/>
          <w:lang w:eastAsia="zh-TW"/>
        </w:rPr>
        <w:t>現時香港常見的</w:t>
      </w:r>
      <w:r w:rsidR="001061D9" w:rsidRPr="00605B60">
        <w:rPr>
          <w:rFonts w:ascii="Times New Roman" w:eastAsia="PMingLiU" w:hAnsi="Times New Roman" w:cs="Times New Roman"/>
          <w:sz w:val="24"/>
          <w:szCs w:val="24"/>
          <w:lang w:eastAsia="zh-TW"/>
        </w:rPr>
        <w:t>電子貨幣包括：</w:t>
      </w:r>
    </w:p>
    <w:tbl>
      <w:tblPr>
        <w:tblStyle w:val="TableGrid"/>
        <w:tblW w:w="0" w:type="auto"/>
        <w:tblLook w:val="04A0" w:firstRow="1" w:lastRow="0" w:firstColumn="1" w:lastColumn="0" w:noHBand="0" w:noVBand="1"/>
      </w:tblPr>
      <w:tblGrid>
        <w:gridCol w:w="1345"/>
        <w:gridCol w:w="8005"/>
      </w:tblGrid>
      <w:tr w:rsidR="00C240A3" w:rsidRPr="00605B60" w14:paraId="149EF890" w14:textId="77777777" w:rsidTr="00C240A3">
        <w:tc>
          <w:tcPr>
            <w:tcW w:w="1345" w:type="dxa"/>
          </w:tcPr>
          <w:p w14:paraId="69B6F13C" w14:textId="3C6B4A04" w:rsidR="00C240A3" w:rsidRPr="00605B60" w:rsidRDefault="00C240A3" w:rsidP="00C240A3">
            <w:pPr>
              <w:rPr>
                <w:rFonts w:ascii="Times New Roman" w:eastAsia="PMingLiU" w:hAnsi="Times New Roman" w:cs="Times New Roman"/>
                <w:b/>
                <w:bCs/>
                <w:sz w:val="24"/>
                <w:szCs w:val="24"/>
                <w:lang w:eastAsia="zh-TW"/>
              </w:rPr>
            </w:pPr>
            <w:r w:rsidRPr="00605B60">
              <w:rPr>
                <w:rFonts w:ascii="Times New Roman" w:eastAsia="PMingLiU" w:hAnsi="Times New Roman" w:cs="Times New Roman"/>
                <w:b/>
                <w:bCs/>
                <w:sz w:val="24"/>
                <w:szCs w:val="24"/>
                <w:lang w:eastAsia="zh-TW"/>
              </w:rPr>
              <w:t>八達通</w:t>
            </w:r>
          </w:p>
        </w:tc>
        <w:tc>
          <w:tcPr>
            <w:tcW w:w="8005" w:type="dxa"/>
          </w:tcPr>
          <w:p w14:paraId="50EDD0C7" w14:textId="492223D7" w:rsidR="00E36496" w:rsidRPr="00605B60" w:rsidRDefault="00E36496" w:rsidP="00E36496">
            <w:pPr>
              <w:rPr>
                <w:rFonts w:ascii="Times New Roman" w:eastAsia="PMingLiU" w:hAnsi="Times New Roman" w:cs="Times New Roman"/>
                <w:sz w:val="24"/>
                <w:szCs w:val="24"/>
                <w:lang w:eastAsia="zh-TW"/>
              </w:rPr>
            </w:pPr>
            <w:r w:rsidRPr="00605B60">
              <w:rPr>
                <w:rFonts w:ascii="Times New Roman" w:eastAsia="PMingLiU" w:hAnsi="Times New Roman" w:cs="Times New Roman"/>
                <w:sz w:val="24"/>
                <w:szCs w:val="24"/>
                <w:lang w:eastAsia="zh-TW"/>
              </w:rPr>
              <w:t>八達通卡內置高科技晶片，用作儲存金額及付款記錄之用</w:t>
            </w:r>
            <w:r w:rsidR="00714B85" w:rsidRPr="00605B60">
              <w:rPr>
                <w:rFonts w:ascii="Times New Roman" w:eastAsia="PMingLiU" w:hAnsi="Times New Roman" w:cs="Times New Roman"/>
                <w:sz w:val="24"/>
                <w:szCs w:val="24"/>
                <w:lang w:eastAsia="zh-TW"/>
              </w:rPr>
              <w:t>。</w:t>
            </w:r>
          </w:p>
          <w:p w14:paraId="6661E41B" w14:textId="643E8000" w:rsidR="00C240A3" w:rsidRPr="00605B60" w:rsidRDefault="00EF5F31" w:rsidP="00E36496">
            <w:pPr>
              <w:rPr>
                <w:rFonts w:ascii="Times New Roman" w:eastAsia="PMingLiU" w:hAnsi="Times New Roman" w:cs="Times New Roman"/>
                <w:sz w:val="24"/>
                <w:szCs w:val="24"/>
                <w:lang w:eastAsia="zh-TW"/>
              </w:rPr>
            </w:pPr>
            <w:r w:rsidRPr="00605B60">
              <w:rPr>
                <w:rFonts w:ascii="Times New Roman" w:eastAsia="PMingLiU" w:hAnsi="Times New Roman" w:cs="Times New Roman"/>
                <w:sz w:val="24"/>
                <w:szCs w:val="24"/>
                <w:lang w:eastAsia="zh-TW"/>
              </w:rPr>
              <w:t>用戶</w:t>
            </w:r>
            <w:r w:rsidR="00C10778" w:rsidRPr="00605B60">
              <w:rPr>
                <w:rFonts w:ascii="Times New Roman" w:eastAsia="PMingLiU" w:hAnsi="Times New Roman" w:cs="Times New Roman"/>
                <w:sz w:val="24"/>
                <w:szCs w:val="24"/>
                <w:lang w:eastAsia="zh-TW"/>
              </w:rPr>
              <w:t>需要先</w:t>
            </w:r>
            <w:r w:rsidR="00E36496" w:rsidRPr="00605B60">
              <w:rPr>
                <w:rFonts w:ascii="Times New Roman" w:eastAsia="PMingLiU" w:hAnsi="Times New Roman" w:cs="Times New Roman"/>
                <w:sz w:val="24"/>
                <w:szCs w:val="24"/>
                <w:lang w:eastAsia="zh-TW"/>
              </w:rPr>
              <w:t>增值，後消費</w:t>
            </w:r>
            <w:r w:rsidR="00714B85" w:rsidRPr="00605B60">
              <w:rPr>
                <w:rFonts w:ascii="Times New Roman" w:eastAsia="PMingLiU" w:hAnsi="Times New Roman" w:cs="Times New Roman"/>
                <w:sz w:val="24"/>
                <w:szCs w:val="24"/>
                <w:lang w:eastAsia="zh-TW"/>
              </w:rPr>
              <w:t>。</w:t>
            </w:r>
          </w:p>
          <w:p w14:paraId="3A289C6E" w14:textId="77777777" w:rsidR="00C10778" w:rsidRPr="00605B60" w:rsidRDefault="00C10778" w:rsidP="00E36496">
            <w:pPr>
              <w:rPr>
                <w:rFonts w:ascii="Times New Roman" w:eastAsia="PMingLiU" w:hAnsi="Times New Roman" w:cs="Times New Roman"/>
                <w:sz w:val="24"/>
                <w:szCs w:val="24"/>
                <w:lang w:eastAsia="zh-TW"/>
              </w:rPr>
            </w:pPr>
          </w:p>
          <w:p w14:paraId="2A51866E" w14:textId="2635594F" w:rsidR="00C10778" w:rsidRPr="00605B60" w:rsidRDefault="00C10778" w:rsidP="00E36496">
            <w:pPr>
              <w:rPr>
                <w:rFonts w:ascii="Times New Roman" w:eastAsia="PMingLiU" w:hAnsi="Times New Roman" w:cs="Times New Roman"/>
                <w:i/>
                <w:iCs/>
                <w:sz w:val="24"/>
                <w:szCs w:val="24"/>
                <w:lang w:eastAsia="zh-TW"/>
              </w:rPr>
            </w:pPr>
            <w:r w:rsidRPr="00605B60">
              <w:rPr>
                <w:rFonts w:ascii="Times New Roman" w:eastAsia="PMingLiU" w:hAnsi="Times New Roman" w:cs="Times New Roman"/>
                <w:i/>
                <w:iCs/>
                <w:sz w:val="24"/>
                <w:szCs w:val="24"/>
                <w:lang w:eastAsia="zh-TW"/>
              </w:rPr>
              <w:t>*</w:t>
            </w:r>
            <w:r w:rsidRPr="00605B60">
              <w:rPr>
                <w:rFonts w:ascii="Times New Roman" w:eastAsia="PMingLiU" w:hAnsi="Times New Roman" w:cs="Times New Roman"/>
                <w:i/>
                <w:iCs/>
                <w:sz w:val="24"/>
                <w:szCs w:val="24"/>
                <w:lang w:eastAsia="zh-TW"/>
              </w:rPr>
              <w:t>除了八達通卡、亦設有八達通手錶、配飾及手機應用程式。</w:t>
            </w:r>
          </w:p>
        </w:tc>
      </w:tr>
      <w:tr w:rsidR="00C240A3" w:rsidRPr="00605B60" w14:paraId="47807830" w14:textId="77777777" w:rsidTr="00C240A3">
        <w:tc>
          <w:tcPr>
            <w:tcW w:w="1345" w:type="dxa"/>
          </w:tcPr>
          <w:p w14:paraId="31B2748B" w14:textId="7B0355D0" w:rsidR="00C240A3" w:rsidRPr="00605B60" w:rsidRDefault="00C240A3" w:rsidP="00C240A3">
            <w:pPr>
              <w:rPr>
                <w:rFonts w:ascii="Times New Roman" w:eastAsia="PMingLiU" w:hAnsi="Times New Roman" w:cs="Times New Roman"/>
                <w:b/>
                <w:bCs/>
                <w:sz w:val="24"/>
                <w:szCs w:val="24"/>
                <w:lang w:eastAsia="zh-TW"/>
              </w:rPr>
            </w:pPr>
            <w:r w:rsidRPr="00605B60">
              <w:rPr>
                <w:rFonts w:ascii="Times New Roman" w:eastAsia="PMingLiU" w:hAnsi="Times New Roman" w:cs="Times New Roman"/>
                <w:b/>
                <w:bCs/>
                <w:sz w:val="24"/>
                <w:szCs w:val="24"/>
                <w:lang w:eastAsia="zh-TW"/>
              </w:rPr>
              <w:t>易辦事</w:t>
            </w:r>
          </w:p>
        </w:tc>
        <w:tc>
          <w:tcPr>
            <w:tcW w:w="8005" w:type="dxa"/>
          </w:tcPr>
          <w:p w14:paraId="262DD63C" w14:textId="58A450D8" w:rsidR="00C240A3" w:rsidRPr="00605B60" w:rsidRDefault="00E36496" w:rsidP="00C240A3">
            <w:pPr>
              <w:rPr>
                <w:rFonts w:ascii="Times New Roman" w:eastAsia="PMingLiU" w:hAnsi="Times New Roman" w:cs="Times New Roman"/>
                <w:sz w:val="24"/>
                <w:szCs w:val="24"/>
                <w:lang w:eastAsia="zh-TW"/>
              </w:rPr>
            </w:pPr>
            <w:r w:rsidRPr="00605B60">
              <w:rPr>
                <w:rFonts w:ascii="Times New Roman" w:eastAsia="PMingLiU" w:hAnsi="Times New Roman" w:cs="Times New Roman"/>
                <w:sz w:val="24"/>
                <w:szCs w:val="24"/>
                <w:lang w:eastAsia="zh-TW"/>
              </w:rPr>
              <w:t>以易辦事消費</w:t>
            </w:r>
            <w:r w:rsidR="00C10778" w:rsidRPr="00605B60">
              <w:rPr>
                <w:rFonts w:ascii="Times New Roman" w:eastAsia="PMingLiU" w:hAnsi="Times New Roman" w:cs="Times New Roman"/>
                <w:sz w:val="24"/>
                <w:szCs w:val="24"/>
                <w:lang w:eastAsia="zh-TW"/>
              </w:rPr>
              <w:t>時</w:t>
            </w:r>
            <w:r w:rsidRPr="00605B60">
              <w:rPr>
                <w:rFonts w:ascii="Times New Roman" w:eastAsia="PMingLiU" w:hAnsi="Times New Roman" w:cs="Times New Roman"/>
                <w:sz w:val="24"/>
                <w:szCs w:val="24"/>
                <w:lang w:eastAsia="zh-TW"/>
              </w:rPr>
              <w:t>，銀行會從</w:t>
            </w:r>
            <w:r w:rsidR="00EF5F31" w:rsidRPr="00605B60">
              <w:rPr>
                <w:rFonts w:ascii="Times New Roman" w:eastAsia="PMingLiU" w:hAnsi="Times New Roman" w:cs="Times New Roman"/>
                <w:sz w:val="24"/>
                <w:szCs w:val="24"/>
                <w:lang w:eastAsia="zh-TW"/>
              </w:rPr>
              <w:t>用戶的</w:t>
            </w:r>
            <w:r w:rsidRPr="00605B60">
              <w:rPr>
                <w:rFonts w:ascii="Times New Roman" w:eastAsia="PMingLiU" w:hAnsi="Times New Roman" w:cs="Times New Roman"/>
                <w:sz w:val="24"/>
                <w:szCs w:val="24"/>
                <w:lang w:eastAsia="zh-TW"/>
              </w:rPr>
              <w:t>戶口</w:t>
            </w:r>
            <w:r w:rsidR="00EF5F31" w:rsidRPr="00605B60">
              <w:rPr>
                <w:rFonts w:ascii="Times New Roman" w:eastAsia="PMingLiU" w:hAnsi="Times New Roman" w:cs="Times New Roman"/>
                <w:sz w:val="24"/>
                <w:szCs w:val="24"/>
                <w:lang w:eastAsia="zh-TW"/>
              </w:rPr>
              <w:t>將</w:t>
            </w:r>
            <w:r w:rsidRPr="00605B60">
              <w:rPr>
                <w:rFonts w:ascii="Times New Roman" w:eastAsia="PMingLiU" w:hAnsi="Times New Roman" w:cs="Times New Roman"/>
                <w:sz w:val="24"/>
                <w:szCs w:val="24"/>
                <w:lang w:eastAsia="zh-TW"/>
              </w:rPr>
              <w:t>錢轉賬至商戶的銀行戶口</w:t>
            </w:r>
            <w:r w:rsidR="00714B85" w:rsidRPr="00605B60">
              <w:rPr>
                <w:rFonts w:ascii="Times New Roman" w:eastAsia="PMingLiU" w:hAnsi="Times New Roman" w:cs="Times New Roman"/>
                <w:sz w:val="24"/>
                <w:szCs w:val="24"/>
                <w:lang w:eastAsia="zh-TW"/>
              </w:rPr>
              <w:t>。</w:t>
            </w:r>
          </w:p>
        </w:tc>
      </w:tr>
      <w:tr w:rsidR="00C240A3" w:rsidRPr="00605B60" w14:paraId="19C96019" w14:textId="77777777" w:rsidTr="007164C0">
        <w:tc>
          <w:tcPr>
            <w:tcW w:w="1345" w:type="dxa"/>
            <w:tcBorders>
              <w:bottom w:val="single" w:sz="4" w:space="0" w:color="auto"/>
            </w:tcBorders>
          </w:tcPr>
          <w:p w14:paraId="268FB2B7" w14:textId="4A000F03" w:rsidR="00C240A3" w:rsidRPr="00605B60" w:rsidRDefault="00C240A3" w:rsidP="00C240A3">
            <w:pPr>
              <w:rPr>
                <w:rFonts w:ascii="Times New Roman" w:eastAsia="PMingLiU" w:hAnsi="Times New Roman" w:cs="Times New Roman"/>
                <w:b/>
                <w:bCs/>
                <w:sz w:val="24"/>
                <w:szCs w:val="24"/>
                <w:lang w:eastAsia="zh-TW"/>
              </w:rPr>
            </w:pPr>
            <w:r w:rsidRPr="00605B60">
              <w:rPr>
                <w:rFonts w:ascii="Times New Roman" w:eastAsia="PMingLiU" w:hAnsi="Times New Roman" w:cs="Times New Roman"/>
                <w:b/>
                <w:bCs/>
                <w:sz w:val="24"/>
                <w:szCs w:val="24"/>
                <w:lang w:eastAsia="zh-TW"/>
              </w:rPr>
              <w:t>信用卡</w:t>
            </w:r>
          </w:p>
        </w:tc>
        <w:tc>
          <w:tcPr>
            <w:tcW w:w="8005" w:type="dxa"/>
            <w:tcBorders>
              <w:bottom w:val="single" w:sz="4" w:space="0" w:color="auto"/>
            </w:tcBorders>
          </w:tcPr>
          <w:p w14:paraId="71C7D1D2" w14:textId="1463E893" w:rsidR="00C240A3" w:rsidRPr="00605B60" w:rsidRDefault="00E36496" w:rsidP="00C240A3">
            <w:pPr>
              <w:rPr>
                <w:rFonts w:ascii="Times New Roman" w:eastAsia="PMingLiU" w:hAnsi="Times New Roman" w:cs="Times New Roman"/>
                <w:sz w:val="24"/>
                <w:szCs w:val="24"/>
                <w:lang w:eastAsia="zh-TW"/>
              </w:rPr>
            </w:pPr>
            <w:r w:rsidRPr="00605B60">
              <w:rPr>
                <w:rFonts w:ascii="Times New Roman" w:eastAsia="PMingLiU" w:hAnsi="Times New Roman" w:cs="Times New Roman"/>
                <w:sz w:val="24"/>
                <w:szCs w:val="24"/>
                <w:lang w:eastAsia="zh-TW"/>
              </w:rPr>
              <w:t>以信用卡消費後，銀行會先代</w:t>
            </w:r>
            <w:r w:rsidR="00EF5F31" w:rsidRPr="00605B60">
              <w:rPr>
                <w:rFonts w:ascii="Times New Roman" w:eastAsia="PMingLiU" w:hAnsi="Times New Roman" w:cs="Times New Roman"/>
                <w:sz w:val="24"/>
                <w:szCs w:val="24"/>
                <w:lang w:eastAsia="zh-TW"/>
              </w:rPr>
              <w:t>用戶</w:t>
            </w:r>
            <w:r w:rsidRPr="00605B60">
              <w:rPr>
                <w:rFonts w:ascii="Times New Roman" w:eastAsia="PMingLiU" w:hAnsi="Times New Roman" w:cs="Times New Roman"/>
                <w:sz w:val="24"/>
                <w:szCs w:val="24"/>
                <w:lang w:eastAsia="zh-TW"/>
              </w:rPr>
              <w:t>繳付費用給商</w:t>
            </w:r>
            <w:r w:rsidR="00EF5F31" w:rsidRPr="00605B60">
              <w:rPr>
                <w:rFonts w:ascii="Times New Roman" w:eastAsia="PMingLiU" w:hAnsi="Times New Roman" w:cs="Times New Roman"/>
                <w:sz w:val="24"/>
                <w:szCs w:val="24"/>
                <w:lang w:eastAsia="zh-TW"/>
              </w:rPr>
              <w:t>戶</w:t>
            </w:r>
            <w:r w:rsidRPr="00605B60">
              <w:rPr>
                <w:rFonts w:ascii="Times New Roman" w:eastAsia="PMingLiU" w:hAnsi="Times New Roman" w:cs="Times New Roman"/>
                <w:sz w:val="24"/>
                <w:szCs w:val="24"/>
                <w:lang w:eastAsia="zh-TW"/>
              </w:rPr>
              <w:t>，然後才向</w:t>
            </w:r>
            <w:r w:rsidR="00EF5F31" w:rsidRPr="00605B60">
              <w:rPr>
                <w:rFonts w:ascii="Times New Roman" w:eastAsia="PMingLiU" w:hAnsi="Times New Roman" w:cs="Times New Roman"/>
                <w:sz w:val="24"/>
                <w:szCs w:val="24"/>
                <w:lang w:eastAsia="zh-TW"/>
              </w:rPr>
              <w:t>用戶</w:t>
            </w:r>
            <w:r w:rsidRPr="00605B60">
              <w:rPr>
                <w:rFonts w:ascii="Times New Roman" w:eastAsia="PMingLiU" w:hAnsi="Times New Roman" w:cs="Times New Roman"/>
                <w:sz w:val="24"/>
                <w:szCs w:val="24"/>
                <w:lang w:eastAsia="zh-TW"/>
              </w:rPr>
              <w:t>收取欠款</w:t>
            </w:r>
            <w:r w:rsidR="00714B85" w:rsidRPr="00605B60">
              <w:rPr>
                <w:rFonts w:ascii="Times New Roman" w:eastAsia="PMingLiU" w:hAnsi="Times New Roman" w:cs="Times New Roman"/>
                <w:sz w:val="24"/>
                <w:szCs w:val="24"/>
                <w:lang w:eastAsia="zh-TW"/>
              </w:rPr>
              <w:t>。</w:t>
            </w:r>
          </w:p>
        </w:tc>
      </w:tr>
    </w:tbl>
    <w:p w14:paraId="79EDC1AA" w14:textId="312B97DC" w:rsidR="003C46C0" w:rsidRPr="00605B60" w:rsidRDefault="003C46C0" w:rsidP="009152C9">
      <w:pPr>
        <w:rPr>
          <w:rFonts w:ascii="Times New Roman" w:eastAsia="PMingLiU" w:hAnsi="Times New Roman" w:cs="Times New Roman"/>
          <w:sz w:val="24"/>
          <w:szCs w:val="24"/>
          <w:lang w:eastAsia="zh-TW"/>
        </w:rPr>
      </w:pPr>
    </w:p>
    <w:p w14:paraId="706DAB8F" w14:textId="0579D2B2" w:rsidR="003C46C0" w:rsidRPr="00605B60" w:rsidRDefault="0093740C" w:rsidP="009152C9">
      <w:pPr>
        <w:rPr>
          <w:rFonts w:ascii="Times New Roman" w:eastAsia="PMingLiU" w:hAnsi="Times New Roman" w:cs="Times New Roman"/>
          <w:sz w:val="24"/>
          <w:szCs w:val="24"/>
          <w:lang w:eastAsia="zh-TW"/>
        </w:rPr>
      </w:pPr>
      <w:r w:rsidRPr="00605B60">
        <w:rPr>
          <w:rFonts w:ascii="Times New Roman" w:eastAsia="PMingLiU" w:hAnsi="Times New Roman" w:cs="Times New Roman"/>
          <w:sz w:val="24"/>
          <w:szCs w:val="24"/>
          <w:lang w:eastAsia="zh-TW"/>
        </w:rPr>
        <w:t>現時內地常見的電子</w:t>
      </w:r>
      <w:r w:rsidR="00D1089D" w:rsidRPr="00605B60">
        <w:rPr>
          <w:rFonts w:ascii="Times New Roman" w:eastAsia="PMingLiU" w:hAnsi="Times New Roman" w:cs="Times New Roman"/>
          <w:sz w:val="24"/>
          <w:szCs w:val="24"/>
          <w:lang w:eastAsia="zh-TW"/>
        </w:rPr>
        <w:t>支付</w:t>
      </w:r>
      <w:r w:rsidR="007164C0">
        <w:rPr>
          <w:rFonts w:ascii="Times New Roman" w:eastAsia="PMingLiU" w:hAnsi="Times New Roman" w:cs="Times New Roman"/>
          <w:sz w:val="24"/>
          <w:szCs w:val="24"/>
          <w:lang w:val="x-none" w:eastAsia="zh-TW"/>
        </w:rPr>
        <w:t>方式</w:t>
      </w:r>
      <w:r w:rsidRPr="00605B60">
        <w:rPr>
          <w:rFonts w:ascii="Times New Roman" w:eastAsia="PMingLiU" w:hAnsi="Times New Roman" w:cs="Times New Roman"/>
          <w:sz w:val="24"/>
          <w:szCs w:val="24"/>
          <w:lang w:eastAsia="zh-TW"/>
        </w:rPr>
        <w:t>包括：</w:t>
      </w:r>
    </w:p>
    <w:tbl>
      <w:tblPr>
        <w:tblStyle w:val="TableGrid"/>
        <w:tblW w:w="0" w:type="auto"/>
        <w:tblLook w:val="04A0" w:firstRow="1" w:lastRow="0" w:firstColumn="1" w:lastColumn="0" w:noHBand="0" w:noVBand="1"/>
      </w:tblPr>
      <w:tblGrid>
        <w:gridCol w:w="1345"/>
        <w:gridCol w:w="8005"/>
      </w:tblGrid>
      <w:tr w:rsidR="00C50A90" w:rsidRPr="00605B60" w14:paraId="10235616" w14:textId="77777777" w:rsidTr="00C50A90">
        <w:tc>
          <w:tcPr>
            <w:tcW w:w="1345" w:type="dxa"/>
          </w:tcPr>
          <w:p w14:paraId="671B51CF" w14:textId="5FC95D45" w:rsidR="00C50A90" w:rsidRPr="00605B60" w:rsidRDefault="00C50A90" w:rsidP="009152C9">
            <w:pPr>
              <w:rPr>
                <w:rFonts w:ascii="Times New Roman" w:eastAsia="PMingLiU" w:hAnsi="Times New Roman" w:cs="Times New Roman"/>
                <w:sz w:val="24"/>
                <w:szCs w:val="24"/>
                <w:lang w:eastAsia="zh-TW"/>
              </w:rPr>
            </w:pPr>
            <w:r w:rsidRPr="00605B60">
              <w:rPr>
                <w:rFonts w:ascii="Times New Roman" w:eastAsia="PMingLiU" w:hAnsi="Times New Roman" w:cs="Times New Roman"/>
                <w:sz w:val="24"/>
                <w:szCs w:val="24"/>
                <w:lang w:eastAsia="zh-HK"/>
              </w:rPr>
              <w:t>微信支付</w:t>
            </w:r>
          </w:p>
        </w:tc>
        <w:tc>
          <w:tcPr>
            <w:tcW w:w="8005" w:type="dxa"/>
          </w:tcPr>
          <w:p w14:paraId="1E1E6C09" w14:textId="6FDBC225" w:rsidR="00C50A90" w:rsidRPr="00605B60" w:rsidRDefault="00E152F5" w:rsidP="009152C9">
            <w:pPr>
              <w:rPr>
                <w:rFonts w:ascii="Times New Roman" w:eastAsia="PMingLiU" w:hAnsi="Times New Roman" w:cs="Times New Roman"/>
                <w:sz w:val="24"/>
                <w:szCs w:val="24"/>
                <w:lang w:eastAsia="zh-TW"/>
              </w:rPr>
            </w:pPr>
            <w:r w:rsidRPr="00605B60">
              <w:rPr>
                <w:rFonts w:ascii="Times New Roman" w:eastAsia="PMingLiU" w:hAnsi="Times New Roman" w:cs="Times New Roman"/>
                <w:sz w:val="24"/>
                <w:szCs w:val="24"/>
                <w:lang w:eastAsia="zh-TW"/>
              </w:rPr>
              <w:t>騰訊</w:t>
            </w:r>
            <w:r w:rsidR="00EE1181" w:rsidRPr="00605B60">
              <w:rPr>
                <w:rFonts w:ascii="Times New Roman" w:eastAsia="PMingLiU" w:hAnsi="Times New Roman" w:cs="Times New Roman"/>
                <w:sz w:val="24"/>
                <w:szCs w:val="24"/>
                <w:lang w:eastAsia="zh-TW"/>
              </w:rPr>
              <w:t>集團</w:t>
            </w:r>
            <w:r w:rsidRPr="00605B60">
              <w:rPr>
                <w:rFonts w:ascii="Times New Roman" w:eastAsia="PMingLiU" w:hAnsi="Times New Roman" w:cs="Times New Roman"/>
                <w:sz w:val="24"/>
                <w:szCs w:val="24"/>
                <w:lang w:eastAsia="zh-TW"/>
              </w:rPr>
              <w:t>旗下的</w:t>
            </w:r>
            <w:r w:rsidR="00694FA9" w:rsidRPr="00605B60">
              <w:rPr>
                <w:rFonts w:ascii="Times New Roman" w:eastAsia="PMingLiU" w:hAnsi="Times New Roman" w:cs="Times New Roman"/>
                <w:sz w:val="24"/>
                <w:szCs w:val="24"/>
                <w:lang w:eastAsia="zh-TW"/>
              </w:rPr>
              <w:t>第三方支付平台，為用戶和企業提供在線支付服務</w:t>
            </w:r>
            <w:r w:rsidR="00303169">
              <w:rPr>
                <w:rFonts w:ascii="Times New Roman" w:eastAsia="PMingLiU" w:hAnsi="Times New Roman" w:cs="Times New Roman" w:hint="eastAsia"/>
                <w:sz w:val="24"/>
                <w:szCs w:val="24"/>
                <w:lang w:eastAsia="zh-TW"/>
              </w:rPr>
              <w:t>，</w:t>
            </w:r>
            <w:r w:rsidR="00694FA9" w:rsidRPr="00605B60">
              <w:rPr>
                <w:rFonts w:ascii="Times New Roman" w:eastAsia="PMingLiU" w:hAnsi="Times New Roman" w:cs="Times New Roman"/>
                <w:sz w:val="24"/>
                <w:szCs w:val="24"/>
                <w:lang w:eastAsia="zh-TW"/>
              </w:rPr>
              <w:t>包括收款，運營，資金結算。</w:t>
            </w:r>
          </w:p>
        </w:tc>
      </w:tr>
      <w:tr w:rsidR="00C50A90" w:rsidRPr="00605B60" w14:paraId="6C2FA36C" w14:textId="77777777" w:rsidTr="007164C0">
        <w:tc>
          <w:tcPr>
            <w:tcW w:w="1345" w:type="dxa"/>
          </w:tcPr>
          <w:p w14:paraId="36AA420A" w14:textId="62782A0A" w:rsidR="00C50A90" w:rsidRPr="00605B60" w:rsidRDefault="00C50A90" w:rsidP="009152C9">
            <w:pPr>
              <w:rPr>
                <w:rFonts w:ascii="Times New Roman" w:eastAsia="PMingLiU" w:hAnsi="Times New Roman" w:cs="Times New Roman"/>
                <w:sz w:val="24"/>
                <w:szCs w:val="24"/>
                <w:lang w:eastAsia="zh-TW"/>
              </w:rPr>
            </w:pPr>
            <w:r w:rsidRPr="00605B60">
              <w:rPr>
                <w:rFonts w:ascii="Times New Roman" w:eastAsia="PMingLiU" w:hAnsi="Times New Roman" w:cs="Times New Roman"/>
                <w:sz w:val="24"/>
                <w:szCs w:val="24"/>
                <w:lang w:eastAsia="zh-HK"/>
              </w:rPr>
              <w:t>支付寶</w:t>
            </w:r>
          </w:p>
        </w:tc>
        <w:tc>
          <w:tcPr>
            <w:tcW w:w="8005" w:type="dxa"/>
            <w:tcBorders>
              <w:bottom w:val="single" w:sz="4" w:space="0" w:color="auto"/>
            </w:tcBorders>
          </w:tcPr>
          <w:p w14:paraId="3CB44E61" w14:textId="66FE4F26" w:rsidR="00C50A90" w:rsidRPr="00605B60" w:rsidRDefault="00E152F5" w:rsidP="009152C9">
            <w:pPr>
              <w:rPr>
                <w:rFonts w:ascii="Times New Roman" w:eastAsia="PMingLiU" w:hAnsi="Times New Roman" w:cs="Times New Roman"/>
                <w:sz w:val="24"/>
                <w:szCs w:val="24"/>
                <w:lang w:eastAsia="zh-TW"/>
              </w:rPr>
            </w:pPr>
            <w:r w:rsidRPr="00605B60">
              <w:rPr>
                <w:rFonts w:ascii="Times New Roman" w:eastAsia="PMingLiU" w:hAnsi="Times New Roman" w:cs="Times New Roman"/>
                <w:sz w:val="24"/>
                <w:szCs w:val="24"/>
                <w:lang w:eastAsia="zh-TW"/>
              </w:rPr>
              <w:t>螞蟻金服旗下的第三方支付平台，已發展成為</w:t>
            </w:r>
            <w:r w:rsidR="00D6720B">
              <w:rPr>
                <w:rFonts w:ascii="Times New Roman" w:eastAsia="PMingLiU" w:hAnsi="Times New Roman" w:cs="Times New Roman"/>
                <w:sz w:val="24"/>
                <w:szCs w:val="24"/>
                <w:lang w:eastAsia="zh-TW"/>
              </w:rPr>
              <w:t>結</w:t>
            </w:r>
            <w:r w:rsidRPr="00605B60">
              <w:rPr>
                <w:rFonts w:ascii="Times New Roman" w:eastAsia="PMingLiU" w:hAnsi="Times New Roman" w:cs="Times New Roman"/>
                <w:sz w:val="24"/>
                <w:szCs w:val="24"/>
                <w:lang w:eastAsia="zh-TW"/>
              </w:rPr>
              <w:t>合支付、生活服務、政務服務、理財、保險、公益等多個場景與行業的開放性平台。</w:t>
            </w:r>
          </w:p>
        </w:tc>
      </w:tr>
    </w:tbl>
    <w:p w14:paraId="2325FB43" w14:textId="77777777" w:rsidR="0023417F" w:rsidRPr="00605B60" w:rsidRDefault="0023417F" w:rsidP="009152C9">
      <w:pPr>
        <w:rPr>
          <w:rFonts w:ascii="Times New Roman" w:eastAsia="PMingLiU" w:hAnsi="Times New Roman" w:cs="Times New Roman"/>
          <w:sz w:val="24"/>
          <w:szCs w:val="24"/>
          <w:lang w:eastAsia="zh-HK"/>
        </w:rPr>
      </w:pPr>
    </w:p>
    <w:p w14:paraId="16E00AA0" w14:textId="77777777" w:rsidR="00E222BA" w:rsidRPr="00605B60" w:rsidRDefault="00E222BA" w:rsidP="009152C9">
      <w:pPr>
        <w:rPr>
          <w:rFonts w:ascii="Times New Roman" w:eastAsia="PMingLiU" w:hAnsi="Times New Roman" w:cs="Times New Roman"/>
          <w:b/>
          <w:bCs/>
          <w:sz w:val="24"/>
          <w:szCs w:val="24"/>
          <w:lang w:eastAsia="zh-TW"/>
        </w:rPr>
      </w:pPr>
    </w:p>
    <w:p w14:paraId="27E05F0D" w14:textId="77777777" w:rsidR="009F3357" w:rsidRPr="00605B60" w:rsidRDefault="009F3357">
      <w:pPr>
        <w:rPr>
          <w:rFonts w:ascii="Times New Roman" w:eastAsia="PMingLiU" w:hAnsi="Times New Roman" w:cs="Times New Roman"/>
          <w:b/>
          <w:bCs/>
          <w:sz w:val="24"/>
          <w:szCs w:val="24"/>
          <w:lang w:eastAsia="zh-TW"/>
        </w:rPr>
      </w:pPr>
      <w:r w:rsidRPr="00605B60">
        <w:rPr>
          <w:rFonts w:ascii="Times New Roman" w:eastAsia="PMingLiU" w:hAnsi="Times New Roman" w:cs="Times New Roman"/>
          <w:b/>
          <w:bCs/>
          <w:sz w:val="24"/>
          <w:szCs w:val="24"/>
          <w:lang w:eastAsia="zh-TW"/>
        </w:rPr>
        <w:br w:type="page"/>
      </w:r>
    </w:p>
    <w:p w14:paraId="0B8AB02C" w14:textId="77777777" w:rsidR="00241010" w:rsidRPr="00605B60" w:rsidRDefault="00241010" w:rsidP="009152C9">
      <w:pPr>
        <w:rPr>
          <w:rFonts w:ascii="Times New Roman" w:eastAsia="PMingLiU" w:hAnsi="Times New Roman" w:cs="Times New Roman"/>
          <w:b/>
          <w:bCs/>
          <w:sz w:val="28"/>
          <w:szCs w:val="28"/>
          <w:u w:val="single"/>
          <w:lang w:eastAsia="zh-TW"/>
        </w:rPr>
      </w:pPr>
    </w:p>
    <w:p w14:paraId="3FD8714D" w14:textId="28742A62" w:rsidR="00E222BA" w:rsidRPr="00605B60" w:rsidRDefault="00241010" w:rsidP="009152C9">
      <w:pPr>
        <w:rPr>
          <w:rFonts w:ascii="Times New Roman" w:eastAsia="PMingLiU" w:hAnsi="Times New Roman" w:cs="Times New Roman"/>
          <w:b/>
          <w:bCs/>
          <w:sz w:val="28"/>
          <w:szCs w:val="28"/>
          <w:u w:val="single"/>
          <w:lang w:eastAsia="zh-TW"/>
        </w:rPr>
      </w:pPr>
      <w:r w:rsidRPr="00605B60">
        <w:rPr>
          <w:rFonts w:ascii="Times New Roman" w:eastAsia="PMingLiU" w:hAnsi="Times New Roman" w:cs="Times New Roman"/>
          <w:b/>
          <w:bCs/>
          <w:sz w:val="28"/>
          <w:szCs w:val="28"/>
          <w:u w:val="single"/>
          <w:lang w:eastAsia="zh-TW"/>
        </w:rPr>
        <w:t>香港的</w:t>
      </w:r>
      <w:r w:rsidR="007B51FD" w:rsidRPr="00605B60">
        <w:rPr>
          <w:rFonts w:ascii="Times New Roman" w:eastAsia="PMingLiU" w:hAnsi="Times New Roman" w:cs="Times New Roman"/>
          <w:b/>
          <w:bCs/>
          <w:sz w:val="28"/>
          <w:szCs w:val="28"/>
          <w:u w:val="single"/>
          <w:lang w:eastAsia="zh-TW"/>
        </w:rPr>
        <w:t>貿易政策</w:t>
      </w:r>
    </w:p>
    <w:p w14:paraId="2EEB4323" w14:textId="0BFFA33C" w:rsidR="0023417F" w:rsidRPr="00605B60" w:rsidRDefault="0048425F" w:rsidP="004A5570">
      <w:pPr>
        <w:jc w:val="both"/>
        <w:rPr>
          <w:rFonts w:ascii="Times New Roman" w:eastAsia="PMingLiU" w:hAnsi="Times New Roman" w:cs="Times New Roman"/>
          <w:sz w:val="24"/>
          <w:szCs w:val="24"/>
          <w:lang w:eastAsia="zh-HK"/>
        </w:rPr>
      </w:pPr>
      <w:r w:rsidRPr="00605B60">
        <w:rPr>
          <w:rFonts w:ascii="Times New Roman" w:eastAsia="PMingLiU" w:hAnsi="Times New Roman" w:cs="Times New Roman"/>
          <w:sz w:val="24"/>
          <w:szCs w:val="24"/>
          <w:lang w:eastAsia="zh-HK"/>
        </w:rPr>
        <w:t>香港是自由港，奉行自由貿易政策，並無設置任何貿易壁壘，進出香港的貨品無須繳付關稅。雖然若干類貨品的進口或出口必須領證，亦只因為香港要履行對貿易夥伴的義務，或基於公眾衞生、安全或內部保安等要求。香港通過參與多邊、區域、諸邊及雙邊貿易協定，保障、維持及改善香港貨品和服務進入外地市場的機會。</w:t>
      </w:r>
    </w:p>
    <w:p w14:paraId="385A6610" w14:textId="77777777" w:rsidR="00241010" w:rsidRPr="00605B60" w:rsidRDefault="00241010" w:rsidP="004A5570">
      <w:pPr>
        <w:jc w:val="both"/>
        <w:rPr>
          <w:rFonts w:ascii="Times New Roman" w:eastAsia="PMingLiU" w:hAnsi="Times New Roman" w:cs="Times New Roman"/>
          <w:b/>
          <w:bCs/>
          <w:sz w:val="24"/>
          <w:szCs w:val="24"/>
          <w:lang w:eastAsia="zh-HK"/>
        </w:rPr>
      </w:pPr>
    </w:p>
    <w:p w14:paraId="37D41D67" w14:textId="1B1BB381" w:rsidR="00241010" w:rsidRPr="00605B60" w:rsidRDefault="00241010" w:rsidP="004A5570">
      <w:pPr>
        <w:jc w:val="both"/>
        <w:rPr>
          <w:rFonts w:ascii="Times New Roman" w:eastAsia="PMingLiU" w:hAnsi="Times New Roman" w:cs="Times New Roman"/>
          <w:b/>
          <w:bCs/>
          <w:sz w:val="24"/>
          <w:szCs w:val="24"/>
          <w:lang w:eastAsia="zh-HK"/>
        </w:rPr>
      </w:pPr>
      <w:r w:rsidRPr="00605B60">
        <w:rPr>
          <w:rFonts w:ascii="Times New Roman" w:eastAsia="PMingLiU" w:hAnsi="Times New Roman" w:cs="Times New Roman"/>
          <w:b/>
          <w:bCs/>
          <w:sz w:val="24"/>
          <w:szCs w:val="24"/>
          <w:lang w:eastAsia="zh-HK"/>
        </w:rPr>
        <w:t>香港</w:t>
      </w:r>
      <w:r w:rsidR="003220A2" w:rsidRPr="00605B60">
        <w:rPr>
          <w:rFonts w:ascii="Times New Roman" w:eastAsia="PMingLiU" w:hAnsi="Times New Roman" w:cs="Times New Roman"/>
          <w:b/>
          <w:bCs/>
          <w:sz w:val="24"/>
          <w:szCs w:val="24"/>
          <w:lang w:eastAsia="zh-HK"/>
        </w:rPr>
        <w:t>應課稅品</w:t>
      </w:r>
    </w:p>
    <w:p w14:paraId="7F52EBE9" w14:textId="57CE14DD" w:rsidR="001472F1" w:rsidRPr="00605B60" w:rsidRDefault="00807602" w:rsidP="004A5570">
      <w:pPr>
        <w:jc w:val="both"/>
        <w:rPr>
          <w:rFonts w:ascii="Times New Roman" w:eastAsia="PMingLiU" w:hAnsi="Times New Roman" w:cs="Times New Roman"/>
          <w:sz w:val="24"/>
          <w:szCs w:val="24"/>
          <w:lang w:eastAsia="zh-HK"/>
        </w:rPr>
      </w:pPr>
      <w:r w:rsidRPr="00605B60">
        <w:rPr>
          <w:rFonts w:ascii="Times New Roman" w:eastAsia="PMingLiU" w:hAnsi="Times New Roman" w:cs="Times New Roman"/>
          <w:sz w:val="24"/>
          <w:szCs w:val="24"/>
          <w:lang w:eastAsia="zh-HK"/>
        </w:rPr>
        <w:t>香港現時有四類應課稅品，分別為酒類、煙草、碳氫油類</w:t>
      </w:r>
      <w:r w:rsidR="00003EBE" w:rsidRPr="00605B60">
        <w:rPr>
          <w:rFonts w:ascii="Times New Roman" w:eastAsia="PMingLiU" w:hAnsi="Times New Roman" w:cs="Times New Roman"/>
          <w:sz w:val="24"/>
          <w:szCs w:val="24"/>
          <w:lang w:eastAsia="zh-HK"/>
        </w:rPr>
        <w:t>（即輕質柴油、含鉛和無鉛汽油及飛機燃油）</w:t>
      </w:r>
      <w:r w:rsidRPr="00605B60">
        <w:rPr>
          <w:rFonts w:ascii="Times New Roman" w:eastAsia="PMingLiU" w:hAnsi="Times New Roman" w:cs="Times New Roman"/>
          <w:sz w:val="24"/>
          <w:szCs w:val="24"/>
          <w:lang w:eastAsia="zh-HK"/>
        </w:rPr>
        <w:t>及甲醇。進口此類物品須向海關申請進出口</w:t>
      </w:r>
      <w:hyperlink r:id="rId17" w:tooltip="按此去牌照" w:history="1">
        <w:r w:rsidRPr="00605B60">
          <w:rPr>
            <w:rFonts w:ascii="Times New Roman" w:eastAsia="PMingLiU" w:hAnsi="Times New Roman" w:cs="Times New Roman"/>
            <w:sz w:val="24"/>
            <w:szCs w:val="24"/>
            <w:lang w:eastAsia="zh-HK"/>
          </w:rPr>
          <w:t>牌照</w:t>
        </w:r>
      </w:hyperlink>
      <w:r w:rsidRPr="00605B60">
        <w:rPr>
          <w:rFonts w:ascii="Times New Roman" w:eastAsia="PMingLiU" w:hAnsi="Times New Roman" w:cs="Times New Roman"/>
          <w:sz w:val="24"/>
          <w:szCs w:val="24"/>
          <w:lang w:eastAsia="zh-HK"/>
        </w:rPr>
        <w:t>，亦須持有</w:t>
      </w:r>
      <w:hyperlink r:id="rId18" w:tooltip="按此去移走許可證" w:history="1">
        <w:r w:rsidRPr="00605B60">
          <w:rPr>
            <w:rFonts w:ascii="Times New Roman" w:eastAsia="PMingLiU" w:hAnsi="Times New Roman" w:cs="Times New Roman"/>
            <w:sz w:val="24"/>
            <w:szCs w:val="24"/>
            <w:lang w:eastAsia="zh-HK"/>
          </w:rPr>
          <w:t>移走許可證</w:t>
        </w:r>
      </w:hyperlink>
      <w:r w:rsidRPr="00605B60">
        <w:rPr>
          <w:rFonts w:ascii="Times New Roman" w:eastAsia="PMingLiU" w:hAnsi="Times New Roman" w:cs="Times New Roman"/>
          <w:sz w:val="24"/>
          <w:szCs w:val="24"/>
          <w:lang w:eastAsia="zh-HK"/>
        </w:rPr>
        <w:t>。</w:t>
      </w:r>
    </w:p>
    <w:p w14:paraId="5B92C4AD" w14:textId="77777777" w:rsidR="009F3357" w:rsidRPr="00605B60" w:rsidRDefault="009F3357" w:rsidP="004A5570">
      <w:pPr>
        <w:jc w:val="both"/>
        <w:rPr>
          <w:rFonts w:ascii="Times New Roman" w:eastAsia="PMingLiU" w:hAnsi="Times New Roman" w:cs="Times New Roman"/>
          <w:b/>
          <w:bCs/>
          <w:sz w:val="24"/>
          <w:szCs w:val="24"/>
          <w:lang w:eastAsia="zh-HK"/>
        </w:rPr>
      </w:pPr>
    </w:p>
    <w:p w14:paraId="590245ED" w14:textId="77777777" w:rsidR="00F03305" w:rsidRPr="00605B60" w:rsidRDefault="003220A2" w:rsidP="004A5570">
      <w:pPr>
        <w:jc w:val="both"/>
        <w:rPr>
          <w:rFonts w:ascii="Times New Roman" w:eastAsia="PMingLiU" w:hAnsi="Times New Roman" w:cs="Times New Roman"/>
          <w:b/>
          <w:bCs/>
          <w:sz w:val="24"/>
          <w:szCs w:val="24"/>
          <w:lang w:eastAsia="zh-HK"/>
        </w:rPr>
      </w:pPr>
      <w:r w:rsidRPr="00605B60">
        <w:rPr>
          <w:rFonts w:ascii="Times New Roman" w:eastAsia="PMingLiU" w:hAnsi="Times New Roman" w:cs="Times New Roman"/>
          <w:b/>
          <w:bCs/>
          <w:sz w:val="24"/>
          <w:szCs w:val="24"/>
          <w:lang w:eastAsia="zh-HK"/>
        </w:rPr>
        <w:t>單獨關稅區</w:t>
      </w:r>
    </w:p>
    <w:p w14:paraId="5F231597" w14:textId="686848E2" w:rsidR="001472F1" w:rsidRPr="00605B60" w:rsidRDefault="001472F1" w:rsidP="004A5570">
      <w:pPr>
        <w:jc w:val="both"/>
        <w:rPr>
          <w:rFonts w:ascii="Times New Roman" w:eastAsia="PMingLiU" w:hAnsi="Times New Roman" w:cs="Times New Roman"/>
          <w:sz w:val="24"/>
          <w:szCs w:val="24"/>
          <w:lang w:eastAsia="zh-HK"/>
        </w:rPr>
      </w:pPr>
      <w:r w:rsidRPr="00605B60">
        <w:rPr>
          <w:rFonts w:ascii="Times New Roman" w:eastAsia="PMingLiU" w:hAnsi="Times New Roman" w:cs="Times New Roman"/>
          <w:sz w:val="24"/>
          <w:szCs w:val="24"/>
          <w:lang w:eastAsia="zh-HK"/>
        </w:rPr>
        <w:t>根據</w:t>
      </w:r>
      <w:r w:rsidR="0048425F" w:rsidRPr="00605B60">
        <w:rPr>
          <w:rFonts w:ascii="Times New Roman" w:eastAsia="PMingLiU" w:hAnsi="Times New Roman" w:cs="Times New Roman"/>
          <w:sz w:val="24"/>
          <w:szCs w:val="24"/>
          <w:lang w:eastAsia="zh-HK"/>
        </w:rPr>
        <w:t>《關</w:t>
      </w:r>
      <w:r w:rsidR="003C47EB" w:rsidRPr="00605B60">
        <w:rPr>
          <w:rFonts w:ascii="Times New Roman" w:eastAsia="PMingLiU" w:hAnsi="Times New Roman" w:cs="Times New Roman"/>
          <w:sz w:val="24"/>
          <w:szCs w:val="24"/>
          <w:lang w:eastAsia="zh-HK"/>
        </w:rPr>
        <w:t>稅</w:t>
      </w:r>
      <w:r w:rsidR="0048425F" w:rsidRPr="00605B60">
        <w:rPr>
          <w:rFonts w:ascii="Times New Roman" w:eastAsia="PMingLiU" w:hAnsi="Times New Roman" w:cs="Times New Roman"/>
          <w:sz w:val="24"/>
          <w:szCs w:val="24"/>
          <w:lang w:eastAsia="zh-HK"/>
        </w:rPr>
        <w:t>暨貿易總協定》（</w:t>
      </w:r>
      <w:r w:rsidR="0048425F" w:rsidRPr="00605B60">
        <w:rPr>
          <w:rFonts w:ascii="Times New Roman" w:eastAsia="PMingLiU" w:hAnsi="Times New Roman" w:cs="Times New Roman"/>
          <w:sz w:val="24"/>
          <w:szCs w:val="24"/>
          <w:lang w:eastAsia="zh-HK"/>
        </w:rPr>
        <w:t>GATT</w:t>
      </w:r>
      <w:r w:rsidR="0048425F" w:rsidRPr="00605B60">
        <w:rPr>
          <w:rFonts w:ascii="Times New Roman" w:eastAsia="PMingLiU" w:hAnsi="Times New Roman" w:cs="Times New Roman"/>
          <w:sz w:val="24"/>
          <w:szCs w:val="24"/>
          <w:lang w:eastAsia="zh-HK"/>
        </w:rPr>
        <w:t>）</w:t>
      </w:r>
      <w:r w:rsidRPr="00605B60">
        <w:rPr>
          <w:rFonts w:ascii="Times New Roman" w:eastAsia="PMingLiU" w:hAnsi="Times New Roman" w:cs="Times New Roman"/>
          <w:sz w:val="24"/>
          <w:szCs w:val="24"/>
          <w:lang w:eastAsia="zh-HK"/>
        </w:rPr>
        <w:t>第</w:t>
      </w:r>
      <w:r w:rsidRPr="00605B60">
        <w:rPr>
          <w:rFonts w:ascii="Times New Roman" w:eastAsia="PMingLiU" w:hAnsi="Times New Roman" w:cs="Times New Roman"/>
          <w:sz w:val="24"/>
          <w:szCs w:val="24"/>
          <w:lang w:eastAsia="zh-TW"/>
        </w:rPr>
        <w:t>26</w:t>
      </w:r>
      <w:r w:rsidRPr="00605B60">
        <w:rPr>
          <w:rFonts w:ascii="Times New Roman" w:eastAsia="PMingLiU" w:hAnsi="Times New Roman" w:cs="Times New Roman"/>
          <w:sz w:val="24"/>
          <w:szCs w:val="24"/>
          <w:lang w:eastAsia="zh-TW"/>
        </w:rPr>
        <w:t>（</w:t>
      </w:r>
      <w:r w:rsidRPr="00605B60">
        <w:rPr>
          <w:rFonts w:ascii="Times New Roman" w:eastAsia="PMingLiU" w:hAnsi="Times New Roman" w:cs="Times New Roman"/>
          <w:sz w:val="24"/>
          <w:szCs w:val="24"/>
          <w:lang w:eastAsia="zh-TW"/>
        </w:rPr>
        <w:t>5</w:t>
      </w:r>
      <w:r w:rsidRPr="00605B60">
        <w:rPr>
          <w:rFonts w:ascii="Times New Roman" w:eastAsia="PMingLiU" w:hAnsi="Times New Roman" w:cs="Times New Roman"/>
          <w:sz w:val="24"/>
          <w:szCs w:val="24"/>
          <w:lang w:eastAsia="zh-TW"/>
        </w:rPr>
        <w:t>）（</w:t>
      </w:r>
      <w:r w:rsidRPr="00605B60">
        <w:rPr>
          <w:rFonts w:ascii="Times New Roman" w:eastAsia="PMingLiU" w:hAnsi="Times New Roman" w:cs="Times New Roman"/>
          <w:sz w:val="24"/>
          <w:szCs w:val="24"/>
          <w:lang w:eastAsia="zh-TW"/>
        </w:rPr>
        <w:t>c</w:t>
      </w:r>
      <w:r w:rsidRPr="00605B60">
        <w:rPr>
          <w:rFonts w:ascii="Times New Roman" w:eastAsia="PMingLiU" w:hAnsi="Times New Roman" w:cs="Times New Roman"/>
          <w:sz w:val="24"/>
          <w:szCs w:val="24"/>
          <w:lang w:eastAsia="zh-TW"/>
        </w:rPr>
        <w:t>）的規定</w:t>
      </w:r>
      <w:r w:rsidR="00E222BA" w:rsidRPr="00605B60">
        <w:rPr>
          <w:rFonts w:ascii="Times New Roman" w:eastAsia="PMingLiU" w:hAnsi="Times New Roman" w:cs="Times New Roman"/>
          <w:sz w:val="24"/>
          <w:szCs w:val="24"/>
          <w:lang w:eastAsia="zh-TW"/>
        </w:rPr>
        <w:t>：「</w:t>
      </w:r>
      <w:r w:rsidRPr="00605B60">
        <w:rPr>
          <w:rFonts w:ascii="Times New Roman" w:eastAsia="PMingLiU" w:hAnsi="Times New Roman" w:cs="Times New Roman"/>
          <w:sz w:val="24"/>
          <w:szCs w:val="24"/>
          <w:lang w:eastAsia="zh-TW"/>
        </w:rPr>
        <w:t>原由某締約國代表接受本協定的任何關稅領土，如現在在處理對外貿易關係和本協定規定的其他事務方面享有或取得完全自主權</w:t>
      </w:r>
      <w:r w:rsidRPr="00605B60">
        <w:rPr>
          <w:rFonts w:ascii="Times New Roman" w:eastAsia="PMingLiU" w:hAnsi="Times New Roman" w:cs="Times New Roman"/>
          <w:sz w:val="24"/>
          <w:szCs w:val="24"/>
          <w:lang w:eastAsia="zh-HK"/>
        </w:rPr>
        <w:t>，這一領土經負責的締約國發表聲明證實上述事實後，應視為本協定的一個締約國。</w:t>
      </w:r>
      <w:r w:rsidR="00F03305" w:rsidRPr="00605B60">
        <w:rPr>
          <w:rFonts w:ascii="Times New Roman" w:eastAsia="PMingLiU" w:hAnsi="Times New Roman" w:cs="Times New Roman"/>
          <w:sz w:val="24"/>
          <w:szCs w:val="24"/>
          <w:lang w:eastAsia="zh-HK"/>
        </w:rPr>
        <w:t>」</w:t>
      </w:r>
    </w:p>
    <w:p w14:paraId="639923E3" w14:textId="6E835ED0" w:rsidR="00405A43" w:rsidRPr="00605B60" w:rsidRDefault="000A77F7" w:rsidP="004A5570">
      <w:pPr>
        <w:jc w:val="both"/>
        <w:rPr>
          <w:rFonts w:ascii="Times New Roman" w:eastAsia="PMingLiU" w:hAnsi="Times New Roman" w:cs="Times New Roman"/>
          <w:sz w:val="24"/>
          <w:szCs w:val="24"/>
          <w:lang w:eastAsia="zh-HK"/>
        </w:rPr>
      </w:pPr>
      <w:r w:rsidRPr="00605B60">
        <w:rPr>
          <w:rFonts w:ascii="Times New Roman" w:eastAsia="PMingLiU" w:hAnsi="Times New Roman" w:cs="Times New Roman"/>
          <w:sz w:val="24"/>
          <w:szCs w:val="24"/>
          <w:lang w:eastAsia="zh-HK"/>
        </w:rPr>
        <w:t>香港於</w:t>
      </w:r>
      <w:r w:rsidRPr="00605B60">
        <w:rPr>
          <w:rFonts w:ascii="Times New Roman" w:eastAsia="PMingLiU" w:hAnsi="Times New Roman" w:cs="Times New Roman"/>
          <w:sz w:val="24"/>
          <w:szCs w:val="24"/>
          <w:lang w:eastAsia="zh-HK"/>
        </w:rPr>
        <w:t>1986</w:t>
      </w:r>
      <w:r w:rsidRPr="00605B60">
        <w:rPr>
          <w:rFonts w:ascii="Times New Roman" w:eastAsia="PMingLiU" w:hAnsi="Times New Roman" w:cs="Times New Roman"/>
          <w:sz w:val="24"/>
          <w:szCs w:val="24"/>
          <w:lang w:eastAsia="zh-HK"/>
        </w:rPr>
        <w:t>年成為關稅及貿易總協定的單獨締約成員，</w:t>
      </w:r>
      <w:r w:rsidR="00405A43" w:rsidRPr="00605B60">
        <w:rPr>
          <w:rFonts w:ascii="Times New Roman" w:eastAsia="PMingLiU" w:hAnsi="Times New Roman" w:cs="Times New Roman"/>
          <w:sz w:val="24"/>
          <w:szCs w:val="24"/>
          <w:lang w:eastAsia="zh-HK"/>
        </w:rPr>
        <w:t>獲得獨立關稅區地位。</w:t>
      </w:r>
    </w:p>
    <w:p w14:paraId="5BAB1FEE" w14:textId="77777777" w:rsidR="00405A43" w:rsidRPr="00605B60" w:rsidRDefault="00405A43" w:rsidP="000A77F7">
      <w:pPr>
        <w:rPr>
          <w:rFonts w:ascii="Times New Roman" w:eastAsia="PMingLiU" w:hAnsi="Times New Roman" w:cs="Times New Roman"/>
          <w:b/>
          <w:bCs/>
          <w:sz w:val="24"/>
          <w:szCs w:val="24"/>
          <w:lang w:eastAsia="zh-HK"/>
        </w:rPr>
      </w:pPr>
    </w:p>
    <w:p w14:paraId="53A31E3F" w14:textId="77777777" w:rsidR="00241010" w:rsidRPr="00605B60" w:rsidRDefault="003220A2" w:rsidP="0023417F">
      <w:pPr>
        <w:pStyle w:val="ajustify"/>
        <w:shd w:val="clear" w:color="auto" w:fill="FFFFFF"/>
        <w:spacing w:line="288" w:lineRule="atLeast"/>
        <w:jc w:val="both"/>
        <w:rPr>
          <w:rFonts w:eastAsia="PMingLiU"/>
          <w:b/>
          <w:bCs/>
          <w:lang w:eastAsia="zh-HK"/>
        </w:rPr>
      </w:pPr>
      <w:r w:rsidRPr="00605B60">
        <w:rPr>
          <w:rFonts w:eastAsia="PMingLiU"/>
          <w:b/>
          <w:bCs/>
          <w:lang w:eastAsia="zh-HK"/>
        </w:rPr>
        <w:t>世界貿易組織</w:t>
      </w:r>
    </w:p>
    <w:p w14:paraId="3E5662B2" w14:textId="452F4982" w:rsidR="00A05891" w:rsidRPr="00605B60" w:rsidRDefault="004A5570" w:rsidP="004A5570">
      <w:pPr>
        <w:pStyle w:val="ajustify"/>
        <w:shd w:val="clear" w:color="auto" w:fill="FFFFFF"/>
        <w:spacing w:line="288" w:lineRule="atLeast"/>
        <w:jc w:val="both"/>
        <w:rPr>
          <w:rFonts w:eastAsia="PMingLiU"/>
          <w:lang w:eastAsia="zh-HK"/>
        </w:rPr>
      </w:pPr>
      <w:r w:rsidRPr="00605B60">
        <w:rPr>
          <w:rFonts w:eastAsia="PMingLiU"/>
          <w:lang w:eastAsia="zh-TW"/>
        </w:rPr>
        <w:t>世界貿易組織</w:t>
      </w:r>
      <w:r w:rsidR="00A05891" w:rsidRPr="00605B60">
        <w:rPr>
          <w:rFonts w:eastAsia="PMingLiU"/>
          <w:lang w:eastAsia="zh-HK"/>
        </w:rPr>
        <w:t> </w:t>
      </w:r>
      <w:r w:rsidR="00A05891" w:rsidRPr="00605B60">
        <w:rPr>
          <w:rFonts w:eastAsia="PMingLiU"/>
          <w:lang w:eastAsia="zh-HK"/>
        </w:rPr>
        <w:t>在</w:t>
      </w:r>
      <w:r w:rsidRPr="00605B60">
        <w:rPr>
          <w:rFonts w:eastAsia="PMingLiU"/>
          <w:lang w:eastAsia="zh-TW"/>
        </w:rPr>
        <w:t>1995</w:t>
      </w:r>
      <w:r w:rsidR="00A05891" w:rsidRPr="00605B60">
        <w:rPr>
          <w:rFonts w:eastAsia="PMingLiU"/>
          <w:lang w:eastAsia="zh-HK"/>
        </w:rPr>
        <w:t>年</w:t>
      </w:r>
      <w:r w:rsidRPr="00605B60">
        <w:rPr>
          <w:rFonts w:eastAsia="PMingLiU"/>
          <w:lang w:eastAsia="zh-TW"/>
        </w:rPr>
        <w:t>1</w:t>
      </w:r>
      <w:r w:rsidR="00A05891" w:rsidRPr="00605B60">
        <w:rPr>
          <w:rFonts w:eastAsia="PMingLiU"/>
          <w:lang w:eastAsia="zh-HK"/>
        </w:rPr>
        <w:t>月</w:t>
      </w:r>
      <w:r w:rsidRPr="00605B60">
        <w:rPr>
          <w:rFonts w:eastAsia="PMingLiU"/>
          <w:lang w:eastAsia="zh-TW"/>
        </w:rPr>
        <w:t>1</w:t>
      </w:r>
      <w:r w:rsidR="00A05891" w:rsidRPr="00605B60">
        <w:rPr>
          <w:rFonts w:eastAsia="PMingLiU"/>
          <w:lang w:eastAsia="zh-HK"/>
        </w:rPr>
        <w:t>日正式成立。世貿組織的前身是關稅及貿易總協定（關貿總協定）。世貿組織是處理各國及單獨關稅地區之間貿易規則的唯一國際組織</w:t>
      </w:r>
      <w:r w:rsidR="00D6720B">
        <w:rPr>
          <w:rFonts w:eastAsia="PMingLiU"/>
          <w:lang w:eastAsia="zh-HK"/>
        </w:rPr>
        <w:t>，</w:t>
      </w:r>
      <w:r w:rsidR="00A05891" w:rsidRPr="00605B60">
        <w:rPr>
          <w:rFonts w:eastAsia="PMingLiU"/>
          <w:lang w:eastAsia="zh-HK"/>
        </w:rPr>
        <w:t>世貿組織協議則為國際貿易提供基本法規。這些協議基本上是合約，使成員政府受約束，須按原則及規則處理貿易事宜和施行貿易政策。雖然協議是由政府商定及簽署，但目的是協助貨物及服務業的生產商及提供者、出口商及進口商進行商業活動</w:t>
      </w:r>
      <w:r w:rsidR="00A05891" w:rsidRPr="00605B60">
        <w:rPr>
          <w:rFonts w:eastAsia="PMingLiU"/>
          <w:lang w:eastAsia="zh-HK"/>
        </w:rPr>
        <w:t> </w:t>
      </w:r>
      <w:r w:rsidR="00A05891" w:rsidRPr="00605B60">
        <w:rPr>
          <w:rFonts w:eastAsia="PMingLiU"/>
          <w:lang w:eastAsia="zh-HK"/>
        </w:rPr>
        <w:t>。</w:t>
      </w:r>
    </w:p>
    <w:p w14:paraId="4CE0B1F9" w14:textId="77777777" w:rsidR="006415F6" w:rsidRPr="00605B60" w:rsidRDefault="006415F6" w:rsidP="004A5570">
      <w:pPr>
        <w:jc w:val="both"/>
        <w:rPr>
          <w:rFonts w:ascii="Times New Roman" w:eastAsia="PMingLiU" w:hAnsi="Times New Roman" w:cs="Times New Roman"/>
          <w:sz w:val="24"/>
          <w:szCs w:val="24"/>
          <w:lang w:eastAsia="zh-HK"/>
        </w:rPr>
      </w:pPr>
      <w:r w:rsidRPr="00605B60">
        <w:rPr>
          <w:rFonts w:ascii="Times New Roman" w:eastAsia="PMingLiU" w:hAnsi="Times New Roman" w:cs="Times New Roman"/>
          <w:sz w:val="24"/>
          <w:szCs w:val="24"/>
          <w:lang w:eastAsia="zh-HK"/>
        </w:rPr>
        <w:t>香港於</w:t>
      </w:r>
      <w:r w:rsidRPr="00605B60">
        <w:rPr>
          <w:rFonts w:ascii="Times New Roman" w:eastAsia="PMingLiU" w:hAnsi="Times New Roman" w:cs="Times New Roman"/>
          <w:sz w:val="24"/>
          <w:szCs w:val="24"/>
          <w:lang w:eastAsia="zh-HK"/>
        </w:rPr>
        <w:t>1986</w:t>
      </w:r>
      <w:r w:rsidRPr="00605B60">
        <w:rPr>
          <w:rFonts w:ascii="Times New Roman" w:eastAsia="PMingLiU" w:hAnsi="Times New Roman" w:cs="Times New Roman"/>
          <w:sz w:val="24"/>
          <w:szCs w:val="24"/>
          <w:lang w:eastAsia="zh-HK"/>
        </w:rPr>
        <w:t>年成為關稅及貿易總協定的單獨締約成員，其後更成為其繼任組織世貿組織的創始成員，享有世貿組織成員的所有權利。</w:t>
      </w:r>
    </w:p>
    <w:p w14:paraId="31A47C3E" w14:textId="5CB3EE90" w:rsidR="009152C9" w:rsidRPr="00605B60" w:rsidRDefault="006415F6" w:rsidP="00F77451">
      <w:pPr>
        <w:jc w:val="both"/>
        <w:rPr>
          <w:rFonts w:ascii="Times New Roman" w:eastAsia="PMingLiU" w:hAnsi="Times New Roman" w:cs="Times New Roman"/>
          <w:sz w:val="24"/>
          <w:szCs w:val="24"/>
          <w:lang w:eastAsia="zh-HK"/>
        </w:rPr>
      </w:pPr>
      <w:r w:rsidRPr="00605B60">
        <w:rPr>
          <w:rFonts w:ascii="Times New Roman" w:eastAsia="PMingLiU" w:hAnsi="Times New Roman" w:cs="Times New Roman"/>
          <w:sz w:val="24"/>
          <w:szCs w:val="24"/>
          <w:lang w:eastAsia="zh-HK"/>
        </w:rPr>
        <w:t>回歸後，香港特別行政區以「中國香港」的名義繼續以單獨成員身</w:t>
      </w:r>
      <w:r w:rsidR="00303169">
        <w:rPr>
          <w:rFonts w:ascii="Times New Roman" w:eastAsia="PMingLiU" w:hAnsi="Times New Roman" w:cs="Times New Roman" w:hint="eastAsia"/>
          <w:sz w:val="24"/>
          <w:szCs w:val="24"/>
          <w:lang w:eastAsia="zh-HK"/>
        </w:rPr>
        <w:t>份</w:t>
      </w:r>
      <w:r w:rsidRPr="00605B60">
        <w:rPr>
          <w:rFonts w:ascii="Times New Roman" w:eastAsia="PMingLiU" w:hAnsi="Times New Roman" w:cs="Times New Roman"/>
          <w:sz w:val="24"/>
          <w:szCs w:val="24"/>
          <w:lang w:eastAsia="zh-HK"/>
        </w:rPr>
        <w:t>參與世貿組織。雖然中國於</w:t>
      </w:r>
      <w:r w:rsidRPr="00605B60">
        <w:rPr>
          <w:rFonts w:ascii="Times New Roman" w:eastAsia="PMingLiU" w:hAnsi="Times New Roman" w:cs="Times New Roman"/>
          <w:sz w:val="24"/>
          <w:szCs w:val="24"/>
          <w:lang w:eastAsia="zh-TW"/>
        </w:rPr>
        <w:t>2001</w:t>
      </w:r>
      <w:r w:rsidRPr="00605B60">
        <w:rPr>
          <w:rFonts w:ascii="Times New Roman" w:eastAsia="PMingLiU" w:hAnsi="Times New Roman" w:cs="Times New Roman"/>
          <w:sz w:val="24"/>
          <w:szCs w:val="24"/>
          <w:lang w:eastAsia="zh-HK"/>
        </w:rPr>
        <w:t>年成為世貿組織的成員，但其世貿組織成員身</w:t>
      </w:r>
      <w:r w:rsidR="008B2470">
        <w:rPr>
          <w:rFonts w:ascii="Times New Roman" w:eastAsia="PMingLiU" w:hAnsi="Times New Roman" w:cs="Times New Roman"/>
          <w:sz w:val="24"/>
          <w:szCs w:val="24"/>
          <w:lang w:val="x-none" w:eastAsia="zh-HK"/>
        </w:rPr>
        <w:t>份</w:t>
      </w:r>
      <w:r w:rsidRPr="00605B60">
        <w:rPr>
          <w:rFonts w:ascii="Times New Roman" w:eastAsia="PMingLiU" w:hAnsi="Times New Roman" w:cs="Times New Roman"/>
          <w:sz w:val="24"/>
          <w:szCs w:val="24"/>
          <w:lang w:eastAsia="zh-HK"/>
        </w:rPr>
        <w:t>並不影響香港參與世貿組織。中國香港繼續以單獨關稅地區的地位參與世貿組織，在處理對外貿易關係上享有高度自主權</w:t>
      </w:r>
      <w:r w:rsidR="00912BB6" w:rsidRPr="00605B60">
        <w:rPr>
          <w:rFonts w:ascii="Times New Roman" w:eastAsia="PMingLiU" w:hAnsi="Times New Roman" w:cs="Times New Roman"/>
          <w:sz w:val="24"/>
          <w:szCs w:val="24"/>
          <w:lang w:eastAsia="zh-HK"/>
        </w:rPr>
        <w:t>。</w:t>
      </w:r>
    </w:p>
    <w:sectPr w:rsidR="009152C9" w:rsidRPr="00605B60" w:rsidSect="007164C0">
      <w:headerReference w:type="default" r:id="rId19"/>
      <w:footerReference w:type="default" r:id="rId20"/>
      <w:pgSz w:w="12240" w:h="15840"/>
      <w:pgMar w:top="1440" w:right="1440" w:bottom="124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226D8" w14:textId="77777777" w:rsidR="008C5D76" w:rsidRDefault="008C5D76" w:rsidP="00B60596">
      <w:pPr>
        <w:spacing w:after="0" w:line="240" w:lineRule="auto"/>
      </w:pPr>
      <w:r>
        <w:separator/>
      </w:r>
    </w:p>
  </w:endnote>
  <w:endnote w:type="continuationSeparator" w:id="0">
    <w:p w14:paraId="795AA3BF" w14:textId="77777777" w:rsidR="008C5D76" w:rsidRDefault="008C5D76" w:rsidP="00B6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29207"/>
      <w:docPartObj>
        <w:docPartGallery w:val="Page Numbers (Bottom of Page)"/>
        <w:docPartUnique/>
      </w:docPartObj>
    </w:sdtPr>
    <w:sdtEndPr>
      <w:rPr>
        <w:noProof/>
      </w:rPr>
    </w:sdtEndPr>
    <w:sdtContent>
      <w:p w14:paraId="73AFE763" w14:textId="71904BA4" w:rsidR="0003091E" w:rsidRDefault="008316E9">
        <w:pPr>
          <w:pStyle w:val="Footer"/>
          <w:jc w:val="center"/>
        </w:pPr>
        <w:r>
          <w:rPr>
            <w:noProof/>
            <w:lang w:eastAsia="zh-TW"/>
          </w:rPr>
          <w:drawing>
            <wp:anchor distT="0" distB="0" distL="114300" distR="114300" simplePos="0" relativeHeight="251660288" behindDoc="1" locked="0" layoutInCell="1" allowOverlap="1" wp14:anchorId="0AE7B054" wp14:editId="544267AD">
              <wp:simplePos x="0" y="0"/>
              <wp:positionH relativeFrom="column">
                <wp:posOffset>-906780</wp:posOffset>
              </wp:positionH>
              <wp:positionV relativeFrom="paragraph">
                <wp:posOffset>33494</wp:posOffset>
              </wp:positionV>
              <wp:extent cx="7901948" cy="755480"/>
              <wp:effectExtent l="0" t="0" r="381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901948" cy="755480"/>
                      </a:xfrm>
                      <a:prstGeom prst="rect">
                        <a:avLst/>
                      </a:prstGeom>
                    </pic:spPr>
                  </pic:pic>
                </a:graphicData>
              </a:graphic>
              <wp14:sizeRelH relativeFrom="page">
                <wp14:pctWidth>0</wp14:pctWidth>
              </wp14:sizeRelH>
              <wp14:sizeRelV relativeFrom="page">
                <wp14:pctHeight>0</wp14:pctHeight>
              </wp14:sizeRelV>
            </wp:anchor>
          </w:drawing>
        </w:r>
        <w:r w:rsidR="0003091E">
          <w:fldChar w:fldCharType="begin"/>
        </w:r>
        <w:r w:rsidR="0003091E">
          <w:instrText xml:space="preserve"> PAGE   \* MERGEFORMAT </w:instrText>
        </w:r>
        <w:r w:rsidR="0003091E">
          <w:fldChar w:fldCharType="separate"/>
        </w:r>
        <w:r w:rsidR="007404B1">
          <w:rPr>
            <w:noProof/>
          </w:rPr>
          <w:t>3</w:t>
        </w:r>
        <w:r w:rsidR="0003091E">
          <w:rPr>
            <w:noProof/>
          </w:rPr>
          <w:fldChar w:fldCharType="end"/>
        </w:r>
      </w:p>
    </w:sdtContent>
  </w:sdt>
  <w:p w14:paraId="7A408580" w14:textId="05D25840" w:rsidR="0003091E" w:rsidRDefault="0003091E" w:rsidP="0003091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D5115" w14:textId="77777777" w:rsidR="008C5D76" w:rsidRDefault="008C5D76" w:rsidP="00B60596">
      <w:pPr>
        <w:spacing w:after="0" w:line="240" w:lineRule="auto"/>
      </w:pPr>
      <w:r>
        <w:separator/>
      </w:r>
    </w:p>
  </w:footnote>
  <w:footnote w:type="continuationSeparator" w:id="0">
    <w:p w14:paraId="25C5A9DC" w14:textId="77777777" w:rsidR="008C5D76" w:rsidRDefault="008C5D76" w:rsidP="00B60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74882" w14:textId="3346CAE0" w:rsidR="00A46A7B" w:rsidRDefault="00A46A7B">
    <w:pPr>
      <w:pStyle w:val="Header"/>
    </w:pPr>
    <w:r>
      <w:rPr>
        <w:noProof/>
        <w:lang w:eastAsia="zh-TW"/>
      </w:rPr>
      <w:drawing>
        <wp:anchor distT="0" distB="0" distL="114300" distR="114300" simplePos="0" relativeHeight="251658240" behindDoc="1" locked="0" layoutInCell="1" allowOverlap="1" wp14:anchorId="1B278D86" wp14:editId="11B8300C">
          <wp:simplePos x="0" y="0"/>
          <wp:positionH relativeFrom="column">
            <wp:posOffset>-894241</wp:posOffset>
          </wp:positionH>
          <wp:positionV relativeFrom="paragraph">
            <wp:posOffset>-457200</wp:posOffset>
          </wp:positionV>
          <wp:extent cx="7734300" cy="11031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0" cy="11031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2DAC"/>
    <w:multiLevelType w:val="hybridMultilevel"/>
    <w:tmpl w:val="7E94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64C23"/>
    <w:multiLevelType w:val="hybridMultilevel"/>
    <w:tmpl w:val="7328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A75CD"/>
    <w:multiLevelType w:val="hybridMultilevel"/>
    <w:tmpl w:val="BB04FB50"/>
    <w:lvl w:ilvl="0" w:tplc="0409000B">
      <w:start w:val="1"/>
      <w:numFmt w:val="bullet"/>
      <w:lvlText w:val=""/>
      <w:lvlJc w:val="left"/>
      <w:pPr>
        <w:ind w:left="480" w:hanging="48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E73DA6"/>
    <w:multiLevelType w:val="hybridMultilevel"/>
    <w:tmpl w:val="C6BEE99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E0220CE"/>
    <w:multiLevelType w:val="hybridMultilevel"/>
    <w:tmpl w:val="3CA8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111322"/>
    <w:multiLevelType w:val="hybridMultilevel"/>
    <w:tmpl w:val="17AE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2C9"/>
    <w:rsid w:val="00003EBE"/>
    <w:rsid w:val="00021BC6"/>
    <w:rsid w:val="0003091E"/>
    <w:rsid w:val="000313CE"/>
    <w:rsid w:val="00045AE6"/>
    <w:rsid w:val="00064C5B"/>
    <w:rsid w:val="00073232"/>
    <w:rsid w:val="00086C53"/>
    <w:rsid w:val="00094703"/>
    <w:rsid w:val="00096989"/>
    <w:rsid w:val="000A77F7"/>
    <w:rsid w:val="000D2E8B"/>
    <w:rsid w:val="001061D9"/>
    <w:rsid w:val="00135E17"/>
    <w:rsid w:val="001472F1"/>
    <w:rsid w:val="001A0F65"/>
    <w:rsid w:val="001A75BC"/>
    <w:rsid w:val="001E405A"/>
    <w:rsid w:val="001F6CA8"/>
    <w:rsid w:val="0023417F"/>
    <w:rsid w:val="00241010"/>
    <w:rsid w:val="00252899"/>
    <w:rsid w:val="0027088B"/>
    <w:rsid w:val="002C584A"/>
    <w:rsid w:val="002C58DB"/>
    <w:rsid w:val="002E52D0"/>
    <w:rsid w:val="002E5D6F"/>
    <w:rsid w:val="002F2D2C"/>
    <w:rsid w:val="002F4258"/>
    <w:rsid w:val="00303169"/>
    <w:rsid w:val="003220A2"/>
    <w:rsid w:val="00345A33"/>
    <w:rsid w:val="00355F19"/>
    <w:rsid w:val="003654B8"/>
    <w:rsid w:val="00366394"/>
    <w:rsid w:val="003B0C73"/>
    <w:rsid w:val="003B2552"/>
    <w:rsid w:val="003B2EED"/>
    <w:rsid w:val="003C46C0"/>
    <w:rsid w:val="003C47EB"/>
    <w:rsid w:val="003C51B6"/>
    <w:rsid w:val="003C71C0"/>
    <w:rsid w:val="003E2F13"/>
    <w:rsid w:val="003E7114"/>
    <w:rsid w:val="00405A43"/>
    <w:rsid w:val="0041420E"/>
    <w:rsid w:val="00435820"/>
    <w:rsid w:val="00436005"/>
    <w:rsid w:val="004579B7"/>
    <w:rsid w:val="0048425F"/>
    <w:rsid w:val="00495284"/>
    <w:rsid w:val="004A5570"/>
    <w:rsid w:val="004B20F1"/>
    <w:rsid w:val="004C79D5"/>
    <w:rsid w:val="004E033C"/>
    <w:rsid w:val="004E384B"/>
    <w:rsid w:val="0052041F"/>
    <w:rsid w:val="00521A1E"/>
    <w:rsid w:val="005223AF"/>
    <w:rsid w:val="00530BED"/>
    <w:rsid w:val="0054508F"/>
    <w:rsid w:val="0058471A"/>
    <w:rsid w:val="005C05DF"/>
    <w:rsid w:val="005C4FB3"/>
    <w:rsid w:val="005D1DFF"/>
    <w:rsid w:val="005E10A9"/>
    <w:rsid w:val="005F3950"/>
    <w:rsid w:val="005F53A3"/>
    <w:rsid w:val="00605B60"/>
    <w:rsid w:val="00633289"/>
    <w:rsid w:val="006415F6"/>
    <w:rsid w:val="006742AE"/>
    <w:rsid w:val="00692271"/>
    <w:rsid w:val="00694FA9"/>
    <w:rsid w:val="006A36C2"/>
    <w:rsid w:val="006A6B65"/>
    <w:rsid w:val="006B1B1E"/>
    <w:rsid w:val="006B7CA6"/>
    <w:rsid w:val="006D7556"/>
    <w:rsid w:val="006F0BDA"/>
    <w:rsid w:val="006F3589"/>
    <w:rsid w:val="00714B85"/>
    <w:rsid w:val="007164C0"/>
    <w:rsid w:val="007404B1"/>
    <w:rsid w:val="007422BE"/>
    <w:rsid w:val="00755ADB"/>
    <w:rsid w:val="00761902"/>
    <w:rsid w:val="007B4637"/>
    <w:rsid w:val="007B51FD"/>
    <w:rsid w:val="007C3381"/>
    <w:rsid w:val="007C4E96"/>
    <w:rsid w:val="00804268"/>
    <w:rsid w:val="00807602"/>
    <w:rsid w:val="008316E9"/>
    <w:rsid w:val="00831E79"/>
    <w:rsid w:val="008537E4"/>
    <w:rsid w:val="008723DA"/>
    <w:rsid w:val="00872AA3"/>
    <w:rsid w:val="00880367"/>
    <w:rsid w:val="008A53EE"/>
    <w:rsid w:val="008B2470"/>
    <w:rsid w:val="008C5D76"/>
    <w:rsid w:val="008C63F5"/>
    <w:rsid w:val="008E1916"/>
    <w:rsid w:val="008F1098"/>
    <w:rsid w:val="00912BB6"/>
    <w:rsid w:val="009152C9"/>
    <w:rsid w:val="00936F28"/>
    <w:rsid w:val="0093740C"/>
    <w:rsid w:val="00946D13"/>
    <w:rsid w:val="00974902"/>
    <w:rsid w:val="009902C0"/>
    <w:rsid w:val="009E007F"/>
    <w:rsid w:val="009F3357"/>
    <w:rsid w:val="00A05891"/>
    <w:rsid w:val="00A07263"/>
    <w:rsid w:val="00A26D02"/>
    <w:rsid w:val="00A46A7B"/>
    <w:rsid w:val="00A81A89"/>
    <w:rsid w:val="00A96307"/>
    <w:rsid w:val="00A96EF5"/>
    <w:rsid w:val="00AF0E15"/>
    <w:rsid w:val="00B00000"/>
    <w:rsid w:val="00B02A19"/>
    <w:rsid w:val="00B209A9"/>
    <w:rsid w:val="00B353A1"/>
    <w:rsid w:val="00B60596"/>
    <w:rsid w:val="00B87EE8"/>
    <w:rsid w:val="00B90A6F"/>
    <w:rsid w:val="00B93B34"/>
    <w:rsid w:val="00BB1D56"/>
    <w:rsid w:val="00BB2677"/>
    <w:rsid w:val="00BB7394"/>
    <w:rsid w:val="00BE6003"/>
    <w:rsid w:val="00C10778"/>
    <w:rsid w:val="00C13A53"/>
    <w:rsid w:val="00C240A3"/>
    <w:rsid w:val="00C42B28"/>
    <w:rsid w:val="00C50A90"/>
    <w:rsid w:val="00CE5538"/>
    <w:rsid w:val="00D1089D"/>
    <w:rsid w:val="00D13925"/>
    <w:rsid w:val="00D350C4"/>
    <w:rsid w:val="00D6720B"/>
    <w:rsid w:val="00DA5251"/>
    <w:rsid w:val="00DB5D58"/>
    <w:rsid w:val="00DD042F"/>
    <w:rsid w:val="00DD1260"/>
    <w:rsid w:val="00DD6199"/>
    <w:rsid w:val="00DF51EA"/>
    <w:rsid w:val="00E033E2"/>
    <w:rsid w:val="00E152F5"/>
    <w:rsid w:val="00E222BA"/>
    <w:rsid w:val="00E22498"/>
    <w:rsid w:val="00E36496"/>
    <w:rsid w:val="00E66F6D"/>
    <w:rsid w:val="00E71B61"/>
    <w:rsid w:val="00E72F16"/>
    <w:rsid w:val="00E8303E"/>
    <w:rsid w:val="00EA0C31"/>
    <w:rsid w:val="00EA3B3F"/>
    <w:rsid w:val="00EA6779"/>
    <w:rsid w:val="00EA695C"/>
    <w:rsid w:val="00EB4E9B"/>
    <w:rsid w:val="00EB50DA"/>
    <w:rsid w:val="00ED3153"/>
    <w:rsid w:val="00ED7C4A"/>
    <w:rsid w:val="00EE1181"/>
    <w:rsid w:val="00EF2068"/>
    <w:rsid w:val="00EF3F6F"/>
    <w:rsid w:val="00EF5F31"/>
    <w:rsid w:val="00F03305"/>
    <w:rsid w:val="00F11C9A"/>
    <w:rsid w:val="00F269D7"/>
    <w:rsid w:val="00F5643A"/>
    <w:rsid w:val="00F7627D"/>
    <w:rsid w:val="00F77451"/>
    <w:rsid w:val="00FA0F1A"/>
    <w:rsid w:val="00FB4D5A"/>
    <w:rsid w:val="00FD2414"/>
    <w:rsid w:val="00FD3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9141C"/>
  <w15:chartTrackingRefBased/>
  <w15:docId w15:val="{9E0373A9-3A5B-4F09-A2CB-7687FB93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3F5"/>
    <w:pPr>
      <w:ind w:left="720"/>
      <w:contextualSpacing/>
    </w:pPr>
  </w:style>
  <w:style w:type="paragraph" w:styleId="BalloonText">
    <w:name w:val="Balloon Text"/>
    <w:basedOn w:val="Normal"/>
    <w:link w:val="BalloonTextChar"/>
    <w:uiPriority w:val="99"/>
    <w:semiHidden/>
    <w:unhideWhenUsed/>
    <w:rsid w:val="00946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D13"/>
    <w:rPr>
      <w:rFonts w:ascii="Segoe UI" w:hAnsi="Segoe UI" w:cs="Segoe UI"/>
      <w:sz w:val="18"/>
      <w:szCs w:val="18"/>
    </w:rPr>
  </w:style>
  <w:style w:type="character" w:styleId="Hyperlink">
    <w:name w:val="Hyperlink"/>
    <w:basedOn w:val="DefaultParagraphFont"/>
    <w:uiPriority w:val="99"/>
    <w:unhideWhenUsed/>
    <w:rsid w:val="00946D13"/>
    <w:rPr>
      <w:color w:val="0000FF"/>
      <w:u w:val="single"/>
    </w:rPr>
  </w:style>
  <w:style w:type="table" w:styleId="TableGrid">
    <w:name w:val="Table Grid"/>
    <w:basedOn w:val="TableNormal"/>
    <w:uiPriority w:val="39"/>
    <w:rsid w:val="00EA6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220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4268"/>
    <w:rPr>
      <w:b/>
      <w:bCs/>
    </w:rPr>
  </w:style>
  <w:style w:type="paragraph" w:customStyle="1" w:styleId="ajustify">
    <w:name w:val="ajustify"/>
    <w:basedOn w:val="Normal"/>
    <w:rsid w:val="00A058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未解析的提及1"/>
    <w:basedOn w:val="DefaultParagraphFont"/>
    <w:uiPriority w:val="99"/>
    <w:semiHidden/>
    <w:unhideWhenUsed/>
    <w:rsid w:val="00A05891"/>
    <w:rPr>
      <w:color w:val="605E5C"/>
      <w:shd w:val="clear" w:color="auto" w:fill="E1DFDD"/>
    </w:rPr>
  </w:style>
  <w:style w:type="paragraph" w:styleId="FootnoteText">
    <w:name w:val="footnote text"/>
    <w:basedOn w:val="Normal"/>
    <w:link w:val="FootnoteTextChar"/>
    <w:uiPriority w:val="99"/>
    <w:semiHidden/>
    <w:unhideWhenUsed/>
    <w:rsid w:val="00B605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0596"/>
    <w:rPr>
      <w:sz w:val="20"/>
      <w:szCs w:val="20"/>
    </w:rPr>
  </w:style>
  <w:style w:type="character" w:styleId="FootnoteReference">
    <w:name w:val="footnote reference"/>
    <w:basedOn w:val="DefaultParagraphFont"/>
    <w:uiPriority w:val="99"/>
    <w:semiHidden/>
    <w:unhideWhenUsed/>
    <w:rsid w:val="00B60596"/>
    <w:rPr>
      <w:vertAlign w:val="superscript"/>
    </w:rPr>
  </w:style>
  <w:style w:type="paragraph" w:styleId="Header">
    <w:name w:val="header"/>
    <w:basedOn w:val="Normal"/>
    <w:link w:val="HeaderChar"/>
    <w:uiPriority w:val="99"/>
    <w:unhideWhenUsed/>
    <w:rsid w:val="00A46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A7B"/>
  </w:style>
  <w:style w:type="paragraph" w:styleId="Footer">
    <w:name w:val="footer"/>
    <w:basedOn w:val="Normal"/>
    <w:link w:val="FooterChar"/>
    <w:uiPriority w:val="99"/>
    <w:unhideWhenUsed/>
    <w:rsid w:val="00A46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1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mbalib.com/zh-tw/%E9%A6%99%E6%B8%AF%E9%87%91%E8%9E%8D%E7%AE%A1%E7%90%86%E5%B1%80" TargetMode="External"/><Relationship Id="rId18" Type="http://schemas.openxmlformats.org/officeDocument/2006/relationships/hyperlink" Target="https://www.customs.gov.hk/tc/trade_facilitation/dutiable/licence_permit/permits/index.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iki.mbalib.com/zh-tw/%E8%B4%A7%E5%B8%81%E5%8F%91%E8%A1%8C%E5%B1%80%E5%88%B6%E5%BA%A6" TargetMode="External"/><Relationship Id="rId17" Type="http://schemas.openxmlformats.org/officeDocument/2006/relationships/hyperlink" Target="https://www.customs.gov.hk/tc/trade_facilitation/dutiable/licence_permit/licences/index.html" TargetMode="External"/><Relationship Id="rId2" Type="http://schemas.openxmlformats.org/officeDocument/2006/relationships/customXml" Target="../customXml/item2.xml"/><Relationship Id="rId16" Type="http://schemas.openxmlformats.org/officeDocument/2006/relationships/hyperlink" Target="https://wiki.mbalib.com/zh-tw/%E6%B1%87%E7%8E%8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mbalib.com/zh-tw/%E8%81%94%E7%B3%BB%E6%B1%87%E7%8E%87%E5%88%B6%E5%BA%A6" TargetMode="External"/><Relationship Id="rId5" Type="http://schemas.openxmlformats.org/officeDocument/2006/relationships/numbering" Target="numbering.xml"/><Relationship Id="rId15" Type="http://schemas.openxmlformats.org/officeDocument/2006/relationships/hyperlink" Target="https://wiki.mbalib.com/zh-tw/%E5%A4%96%E6%B1%87%E5%9F%BA%E9%87%91"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mbalib.com/zh-tw/%E8%B4%A7%E5%B8%81%E6%94%BF%E7%AD%96%E7%9B%AE%E6%A0%87"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6AED26EDD48549808C35B334771AFF" ma:contentTypeVersion="15" ma:contentTypeDescription="Create a new document." ma:contentTypeScope="" ma:versionID="49f5b24111142b934157470f05d8f26a">
  <xsd:schema xmlns:xsd="http://www.w3.org/2001/XMLSchema" xmlns:xs="http://www.w3.org/2001/XMLSchema" xmlns:p="http://schemas.microsoft.com/office/2006/metadata/properties" xmlns:ns2="7c888565-292f-4b60-a4c3-978be975df1a" xmlns:ns3="a67ca032-99e1-499e-a335-21cedd256a52" targetNamespace="http://schemas.microsoft.com/office/2006/metadata/properties" ma:root="true" ma:fieldsID="db6766a628a7de79069dd9130288defc" ns2:_="" ns3:_="">
    <xsd:import namespace="7c888565-292f-4b60-a4c3-978be975df1a"/>
    <xsd:import namespace="a67ca032-99e1-499e-a335-21cedd256a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88565-292f-4b60-a4c3-978be975d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7ca032-99e1-499e-a335-21cedd256a52"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D39EF-9E46-462B-92C0-19F3F0009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88565-292f-4b60-a4c3-978be975df1a"/>
    <ds:schemaRef ds:uri="a67ca032-99e1-499e-a335-21cedd256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ECDF3-E6B1-4026-B615-DB4A929953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8908A9-7CB5-48A5-B981-AC9CA2EBBD96}">
  <ds:schemaRefs>
    <ds:schemaRef ds:uri="http://schemas.microsoft.com/sharepoint/v3/contenttype/forms"/>
  </ds:schemaRefs>
</ds:datastoreItem>
</file>

<file path=customXml/itemProps4.xml><?xml version="1.0" encoding="utf-8"?>
<ds:datastoreItem xmlns:ds="http://schemas.openxmlformats.org/officeDocument/2006/customXml" ds:itemID="{D1AD9B77-B920-4580-8313-E1E7FCEA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491</Words>
  <Characters>2802</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2020-12-16T06:23:00Z</dcterms:created>
  <dcterms:modified xsi:type="dcterms:W3CDTF">2020-12-28T09:55:00Z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0x010100B26AED26EDD48549808C35B334771AFF</vt:lpwstr>
  </property>
</Properties>
</file>